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D8" w:rsidRDefault="002364D8" w:rsidP="00A77950">
      <w:pPr>
        <w:pStyle w:val="Title"/>
        <w:ind w:right="-270"/>
        <w:rPr>
          <w:b w:val="0"/>
          <w:bCs w:val="0"/>
          <w:sz w:val="32"/>
        </w:rPr>
      </w:pPr>
      <w:r>
        <w:rPr>
          <w:b w:val="0"/>
          <w:bCs w:val="0"/>
          <w:sz w:val="32"/>
        </w:rPr>
        <w:t>John Romalis</w:t>
      </w:r>
    </w:p>
    <w:p w:rsidR="002364D8" w:rsidRDefault="002364D8" w:rsidP="00A77950">
      <w:pPr>
        <w:widowControl w:val="0"/>
        <w:ind w:right="-270"/>
        <w:rPr>
          <w:b/>
          <w:bCs/>
          <w:snapToGrid w:val="0"/>
          <w:sz w:val="20"/>
          <w:u w:val="single"/>
        </w:rPr>
      </w:pPr>
    </w:p>
    <w:p w:rsidR="002364D8" w:rsidRDefault="002364D8" w:rsidP="00A77950">
      <w:pPr>
        <w:pStyle w:val="Header"/>
        <w:widowControl w:val="0"/>
        <w:tabs>
          <w:tab w:val="clear" w:pos="4320"/>
          <w:tab w:val="clear" w:pos="8640"/>
        </w:tabs>
        <w:ind w:right="-270"/>
        <w:rPr>
          <w:snapToGrid w:val="0"/>
          <w:szCs w:val="24"/>
        </w:rPr>
      </w:pPr>
      <w:r>
        <w:rPr>
          <w:rFonts w:hint="eastAsia"/>
          <w:snapToGrid w:val="0"/>
          <w:szCs w:val="24"/>
        </w:rPr>
        <w:t> </w:t>
      </w:r>
    </w:p>
    <w:p w:rsidR="00D660E9" w:rsidRDefault="00D660E9" w:rsidP="00D660E9">
      <w:pPr>
        <w:suppressAutoHyphens/>
        <w:ind w:right="-270"/>
      </w:pPr>
      <w:r>
        <w:t>The University of Sydney</w:t>
      </w:r>
      <w:r>
        <w:tab/>
      </w:r>
      <w:r>
        <w:tab/>
      </w:r>
      <w:r>
        <w:tab/>
      </w:r>
      <w:r>
        <w:tab/>
        <w:t>Phone: +61-2-9351-3670</w:t>
      </w:r>
    </w:p>
    <w:p w:rsidR="00D660E9" w:rsidRDefault="00D660E9" w:rsidP="00D660E9">
      <w:pPr>
        <w:suppressAutoHyphens/>
        <w:ind w:right="-270"/>
      </w:pPr>
      <w:r>
        <w:t>School of Economics</w:t>
      </w:r>
      <w:r>
        <w:tab/>
      </w:r>
      <w:r>
        <w:tab/>
      </w:r>
      <w:r>
        <w:tab/>
      </w:r>
      <w:r>
        <w:tab/>
      </w:r>
      <w:r>
        <w:tab/>
        <w:t>Email: john.romalis@sydney.edu.au</w:t>
      </w:r>
    </w:p>
    <w:p w:rsidR="00D660E9" w:rsidRDefault="00D660E9" w:rsidP="00D660E9">
      <w:pPr>
        <w:suppressAutoHyphens/>
        <w:ind w:right="-270"/>
      </w:pPr>
      <w:r>
        <w:t>Room 370, Merewether Building (H04)</w:t>
      </w:r>
    </w:p>
    <w:p w:rsidR="00D660E9" w:rsidRDefault="00D660E9" w:rsidP="00D660E9">
      <w:pPr>
        <w:suppressAutoHyphens/>
        <w:ind w:right="-270"/>
      </w:pPr>
      <w:r>
        <w:t>The University of Sydney</w:t>
      </w:r>
    </w:p>
    <w:p w:rsidR="00F82D3C" w:rsidRDefault="00D660E9" w:rsidP="00D660E9">
      <w:pPr>
        <w:suppressAutoHyphens/>
        <w:ind w:right="-270"/>
      </w:pPr>
      <w:r>
        <w:t>NSW 2006 Australia</w:t>
      </w:r>
    </w:p>
    <w:p w:rsidR="002364D8" w:rsidRDefault="00395DE5" w:rsidP="00565BEE">
      <w:pPr>
        <w:suppressAutoHyphens/>
        <w:ind w:right="-270"/>
        <w:rPr>
          <w:sz w:val="20"/>
          <w:szCs w:val="20"/>
        </w:rPr>
      </w:pPr>
      <w:r>
        <w:tab/>
      </w:r>
      <w:r>
        <w:tab/>
      </w:r>
      <w:r>
        <w:tab/>
      </w:r>
      <w:r w:rsidR="00B6732F">
        <w:tab/>
      </w:r>
      <w:r>
        <w:tab/>
      </w:r>
      <w:r>
        <w:tab/>
      </w:r>
      <w:r>
        <w:tab/>
      </w:r>
      <w:r w:rsidR="002364D8">
        <w:rPr>
          <w:sz w:val="20"/>
        </w:rPr>
        <w:tab/>
      </w:r>
      <w:r w:rsidR="002364D8">
        <w:rPr>
          <w:sz w:val="20"/>
        </w:rPr>
        <w:tab/>
      </w:r>
      <w:r w:rsidR="002364D8">
        <w:rPr>
          <w:sz w:val="20"/>
        </w:rPr>
        <w:tab/>
      </w:r>
      <w:r w:rsidR="002364D8">
        <w:rPr>
          <w:sz w:val="20"/>
        </w:rPr>
        <w:tab/>
      </w:r>
    </w:p>
    <w:p w:rsidR="002364D8" w:rsidRDefault="002364D8" w:rsidP="00A77950">
      <w:pPr>
        <w:widowControl w:val="0"/>
        <w:ind w:right="-270"/>
        <w:rPr>
          <w:snapToGrid w:val="0"/>
          <w:szCs w:val="20"/>
        </w:rPr>
      </w:pPr>
      <w:r>
        <w:rPr>
          <w:rFonts w:hint="eastAsia"/>
          <w:snapToGrid w:val="0"/>
        </w:rPr>
        <w:t> </w:t>
      </w:r>
    </w:p>
    <w:p w:rsidR="009C2358" w:rsidRDefault="00D660E9" w:rsidP="00A77950">
      <w:pPr>
        <w:pStyle w:val="Heading1"/>
        <w:ind w:right="-270"/>
      </w:pPr>
      <w:r>
        <w:t>Current Appointment</w:t>
      </w:r>
    </w:p>
    <w:p w:rsidR="00217FA2" w:rsidRPr="00217FA2" w:rsidRDefault="00217FA2" w:rsidP="00217FA2"/>
    <w:p w:rsidR="009C2358" w:rsidRDefault="009C2358" w:rsidP="009C2358">
      <w:pPr>
        <w:widowControl w:val="0"/>
        <w:numPr>
          <w:ilvl w:val="0"/>
          <w:numId w:val="2"/>
        </w:numPr>
        <w:ind w:right="-270"/>
        <w:rPr>
          <w:snapToGrid w:val="0"/>
        </w:rPr>
      </w:pPr>
      <w:r>
        <w:rPr>
          <w:i/>
          <w:iCs/>
          <w:snapToGrid w:val="0"/>
        </w:rPr>
        <w:t>Professor of Economics</w:t>
      </w:r>
      <w:r>
        <w:rPr>
          <w:snapToGrid w:val="0"/>
        </w:rPr>
        <w:t>, University</w:t>
      </w:r>
      <w:r w:rsidR="00D660E9">
        <w:rPr>
          <w:snapToGrid w:val="0"/>
        </w:rPr>
        <w:t xml:space="preserve"> of Sydney</w:t>
      </w:r>
      <w:r>
        <w:rPr>
          <w:snapToGrid w:val="0"/>
        </w:rPr>
        <w:t xml:space="preserve">, </w:t>
      </w:r>
      <w:r w:rsidR="00D660E9">
        <w:rPr>
          <w:snapToGrid w:val="0"/>
        </w:rPr>
        <w:t>School of</w:t>
      </w:r>
      <w:r>
        <w:rPr>
          <w:snapToGrid w:val="0"/>
        </w:rPr>
        <w:t xml:space="preserve"> Economics.</w:t>
      </w:r>
    </w:p>
    <w:p w:rsidR="00D660E9" w:rsidRPr="00D660E9" w:rsidRDefault="00D660E9" w:rsidP="00D660E9">
      <w:pPr>
        <w:widowControl w:val="0"/>
        <w:ind w:left="720" w:right="-270"/>
        <w:rPr>
          <w:snapToGrid w:val="0"/>
        </w:rPr>
      </w:pPr>
    </w:p>
    <w:p w:rsidR="002364D8" w:rsidRDefault="009C2358" w:rsidP="00A77950">
      <w:pPr>
        <w:pStyle w:val="Heading1"/>
        <w:ind w:right="-270"/>
      </w:pPr>
      <w:r>
        <w:t xml:space="preserve">Past </w:t>
      </w:r>
      <w:r w:rsidR="002364D8">
        <w:t>Appointments</w:t>
      </w:r>
    </w:p>
    <w:p w:rsidR="002364D8" w:rsidRDefault="002364D8" w:rsidP="00A77950">
      <w:pPr>
        <w:widowControl w:val="0"/>
        <w:ind w:right="-270"/>
        <w:rPr>
          <w:snapToGrid w:val="0"/>
          <w:sz w:val="20"/>
          <w:szCs w:val="20"/>
        </w:rPr>
      </w:pPr>
      <w:r>
        <w:rPr>
          <w:rFonts w:hint="eastAsia"/>
          <w:snapToGrid w:val="0"/>
          <w:sz w:val="20"/>
        </w:rPr>
        <w:t> </w:t>
      </w:r>
    </w:p>
    <w:p w:rsidR="00D660E9" w:rsidRDefault="00D660E9" w:rsidP="00D660E9">
      <w:pPr>
        <w:widowControl w:val="0"/>
        <w:numPr>
          <w:ilvl w:val="0"/>
          <w:numId w:val="2"/>
        </w:numPr>
        <w:ind w:right="-270"/>
        <w:rPr>
          <w:snapToGrid w:val="0"/>
        </w:rPr>
      </w:pPr>
      <w:r>
        <w:rPr>
          <w:i/>
          <w:iCs/>
          <w:snapToGrid w:val="0"/>
        </w:rPr>
        <w:t xml:space="preserve">Visiting Associate Professor and John L. Weinberg Visiting Professor, </w:t>
      </w:r>
      <w:r>
        <w:rPr>
          <w:iCs/>
          <w:snapToGrid w:val="0"/>
        </w:rPr>
        <w:t xml:space="preserve">Princeton University, Woodrow Wilson School of Public and International Affairs, 2012-2013. </w:t>
      </w:r>
    </w:p>
    <w:p w:rsidR="00D660E9" w:rsidRPr="00D660E9" w:rsidRDefault="00D660E9" w:rsidP="00D660E9">
      <w:pPr>
        <w:widowControl w:val="0"/>
        <w:ind w:left="720" w:right="-270"/>
        <w:rPr>
          <w:snapToGrid w:val="0"/>
        </w:rPr>
      </w:pPr>
    </w:p>
    <w:p w:rsidR="00D660E9" w:rsidRDefault="00D660E9" w:rsidP="00D660E9">
      <w:pPr>
        <w:widowControl w:val="0"/>
        <w:numPr>
          <w:ilvl w:val="0"/>
          <w:numId w:val="2"/>
        </w:numPr>
        <w:ind w:right="-270"/>
        <w:rPr>
          <w:snapToGrid w:val="0"/>
        </w:rPr>
      </w:pPr>
      <w:r>
        <w:rPr>
          <w:i/>
          <w:iCs/>
          <w:snapToGrid w:val="0"/>
        </w:rPr>
        <w:t>Associate Professor of Economics</w:t>
      </w:r>
      <w:r>
        <w:rPr>
          <w:snapToGrid w:val="0"/>
        </w:rPr>
        <w:t>, Australian National University, College of Business and Economics, 2012-2013.</w:t>
      </w:r>
    </w:p>
    <w:p w:rsidR="00D660E9" w:rsidRPr="00D660E9" w:rsidRDefault="00D660E9" w:rsidP="00D660E9">
      <w:pPr>
        <w:widowControl w:val="0"/>
        <w:ind w:left="720" w:right="-270"/>
        <w:rPr>
          <w:snapToGrid w:val="0"/>
        </w:rPr>
      </w:pPr>
    </w:p>
    <w:p w:rsidR="002364D8" w:rsidRDefault="00ED0671" w:rsidP="00A77950">
      <w:pPr>
        <w:widowControl w:val="0"/>
        <w:numPr>
          <w:ilvl w:val="0"/>
          <w:numId w:val="2"/>
        </w:numPr>
        <w:ind w:right="-270"/>
        <w:rPr>
          <w:snapToGrid w:val="0"/>
        </w:rPr>
      </w:pPr>
      <w:r>
        <w:rPr>
          <w:i/>
          <w:iCs/>
          <w:snapToGrid w:val="0"/>
        </w:rPr>
        <w:t>Associate</w:t>
      </w:r>
      <w:r w:rsidR="002364D8">
        <w:rPr>
          <w:i/>
          <w:iCs/>
          <w:snapToGrid w:val="0"/>
        </w:rPr>
        <w:t xml:space="preserve"> Professor of Economics</w:t>
      </w:r>
      <w:r w:rsidR="002364D8">
        <w:rPr>
          <w:snapToGrid w:val="0"/>
        </w:rPr>
        <w:t>, University of Chicago</w:t>
      </w:r>
      <w:r w:rsidR="009C2358">
        <w:rPr>
          <w:snapToGrid w:val="0"/>
        </w:rPr>
        <w:t>, Booth School of Business, 2005-2012</w:t>
      </w:r>
      <w:r w:rsidR="002364D8">
        <w:rPr>
          <w:snapToGrid w:val="0"/>
        </w:rPr>
        <w:t>.</w:t>
      </w:r>
    </w:p>
    <w:p w:rsidR="002364D8" w:rsidRDefault="002364D8" w:rsidP="00A77950">
      <w:pPr>
        <w:widowControl w:val="0"/>
        <w:ind w:right="-270"/>
        <w:rPr>
          <w:snapToGrid w:val="0"/>
        </w:rPr>
      </w:pPr>
    </w:p>
    <w:p w:rsidR="00ED0671" w:rsidRDefault="00ED0671" w:rsidP="00A77950">
      <w:pPr>
        <w:widowControl w:val="0"/>
        <w:numPr>
          <w:ilvl w:val="0"/>
          <w:numId w:val="2"/>
        </w:numPr>
        <w:ind w:right="-270"/>
        <w:rPr>
          <w:snapToGrid w:val="0"/>
        </w:rPr>
      </w:pPr>
      <w:r>
        <w:rPr>
          <w:i/>
          <w:iCs/>
          <w:snapToGrid w:val="0"/>
        </w:rPr>
        <w:t>Assistant Professor of Economics</w:t>
      </w:r>
      <w:r>
        <w:rPr>
          <w:snapToGrid w:val="0"/>
        </w:rPr>
        <w:t xml:space="preserve">, University of Chicago, </w:t>
      </w:r>
      <w:r w:rsidR="009C2358">
        <w:rPr>
          <w:snapToGrid w:val="0"/>
        </w:rPr>
        <w:t>Booth School of Business</w:t>
      </w:r>
      <w:r>
        <w:rPr>
          <w:snapToGrid w:val="0"/>
        </w:rPr>
        <w:t>, 2001-2005.</w:t>
      </w:r>
    </w:p>
    <w:p w:rsidR="00ED0671" w:rsidRDefault="00ED0671" w:rsidP="00A77950">
      <w:pPr>
        <w:widowControl w:val="0"/>
        <w:ind w:right="-270"/>
        <w:rPr>
          <w:snapToGrid w:val="0"/>
        </w:rPr>
      </w:pPr>
    </w:p>
    <w:p w:rsidR="0092687F" w:rsidRPr="0092687F" w:rsidRDefault="002364D8" w:rsidP="0092687F">
      <w:pPr>
        <w:widowControl w:val="0"/>
        <w:numPr>
          <w:ilvl w:val="0"/>
          <w:numId w:val="2"/>
        </w:numPr>
        <w:ind w:right="-270"/>
        <w:rPr>
          <w:snapToGrid w:val="0"/>
          <w:szCs w:val="20"/>
        </w:rPr>
      </w:pPr>
      <w:r>
        <w:rPr>
          <w:i/>
          <w:iCs/>
          <w:snapToGrid w:val="0"/>
        </w:rPr>
        <w:t>Faculty Research Fellow</w:t>
      </w:r>
      <w:r>
        <w:rPr>
          <w:snapToGrid w:val="0"/>
        </w:rPr>
        <w:t>, National Bureau of Economic Research, 2003-present.</w:t>
      </w:r>
    </w:p>
    <w:p w:rsidR="00B345B1" w:rsidRDefault="00B345B1" w:rsidP="00A77950">
      <w:pPr>
        <w:widowControl w:val="0"/>
        <w:ind w:right="-270"/>
        <w:rPr>
          <w:snapToGrid w:val="0"/>
          <w:szCs w:val="20"/>
        </w:rPr>
      </w:pPr>
    </w:p>
    <w:p w:rsidR="0092687F" w:rsidRPr="0092687F" w:rsidRDefault="00B345B1" w:rsidP="0092687F">
      <w:pPr>
        <w:widowControl w:val="0"/>
        <w:numPr>
          <w:ilvl w:val="0"/>
          <w:numId w:val="2"/>
        </w:numPr>
        <w:ind w:right="-270"/>
        <w:rPr>
          <w:i/>
          <w:snapToGrid w:val="0"/>
          <w:szCs w:val="20"/>
        </w:rPr>
      </w:pPr>
      <w:r>
        <w:rPr>
          <w:i/>
          <w:snapToGrid w:val="0"/>
          <w:szCs w:val="20"/>
        </w:rPr>
        <w:t>Resident Scholar</w:t>
      </w:r>
      <w:r>
        <w:rPr>
          <w:snapToGrid w:val="0"/>
          <w:szCs w:val="20"/>
        </w:rPr>
        <w:t>, Internati</w:t>
      </w:r>
      <w:r w:rsidR="00ED0671">
        <w:rPr>
          <w:snapToGrid w:val="0"/>
          <w:szCs w:val="20"/>
        </w:rPr>
        <w:t>onal Monetary Fund, 2004-2005</w:t>
      </w:r>
      <w:r>
        <w:rPr>
          <w:snapToGrid w:val="0"/>
          <w:szCs w:val="20"/>
        </w:rPr>
        <w:t>.</w:t>
      </w:r>
    </w:p>
    <w:p w:rsidR="002364D8" w:rsidRDefault="002364D8" w:rsidP="00A77950">
      <w:pPr>
        <w:widowControl w:val="0"/>
        <w:ind w:right="-270" w:firstLine="60"/>
        <w:rPr>
          <w:snapToGrid w:val="0"/>
          <w:szCs w:val="20"/>
        </w:rPr>
      </w:pPr>
    </w:p>
    <w:p w:rsidR="00CD34FA" w:rsidRDefault="002364D8" w:rsidP="00A77950">
      <w:pPr>
        <w:widowControl w:val="0"/>
        <w:numPr>
          <w:ilvl w:val="0"/>
          <w:numId w:val="2"/>
        </w:numPr>
        <w:ind w:right="-270"/>
        <w:rPr>
          <w:snapToGrid w:val="0"/>
          <w:szCs w:val="20"/>
        </w:rPr>
      </w:pPr>
      <w:r>
        <w:rPr>
          <w:i/>
          <w:iCs/>
          <w:snapToGrid w:val="0"/>
        </w:rPr>
        <w:t>Instructor in International Economics</w:t>
      </w:r>
      <w:r>
        <w:rPr>
          <w:snapToGrid w:val="0"/>
        </w:rPr>
        <w:t>, MIT, 2001.</w:t>
      </w:r>
    </w:p>
    <w:p w:rsidR="00CD34FA" w:rsidRDefault="00CD34FA" w:rsidP="00A77950">
      <w:pPr>
        <w:widowControl w:val="0"/>
        <w:ind w:right="-270"/>
        <w:rPr>
          <w:snapToGrid w:val="0"/>
          <w:szCs w:val="20"/>
        </w:rPr>
      </w:pPr>
    </w:p>
    <w:p w:rsidR="00CD34FA" w:rsidRPr="00CD34FA" w:rsidRDefault="00CD34FA" w:rsidP="00A77950">
      <w:pPr>
        <w:widowControl w:val="0"/>
        <w:numPr>
          <w:ilvl w:val="0"/>
          <w:numId w:val="2"/>
        </w:numPr>
        <w:ind w:right="-270"/>
        <w:rPr>
          <w:snapToGrid w:val="0"/>
          <w:szCs w:val="20"/>
        </w:rPr>
      </w:pPr>
      <w:r>
        <w:rPr>
          <w:i/>
          <w:iCs/>
          <w:snapToGrid w:val="0"/>
        </w:rPr>
        <w:t>Senior Research Graduate</w:t>
      </w:r>
      <w:r>
        <w:rPr>
          <w:iCs/>
          <w:snapToGrid w:val="0"/>
        </w:rPr>
        <w:t xml:space="preserve">, Reserve Bank of </w:t>
      </w:r>
      <w:smartTag w:uri="urn:schemas-microsoft-com:office:smarttags" w:element="place">
        <w:smartTag w:uri="urn:schemas-microsoft-com:office:smarttags" w:element="country-region">
          <w:r>
            <w:rPr>
              <w:iCs/>
              <w:snapToGrid w:val="0"/>
            </w:rPr>
            <w:t>Australia</w:t>
          </w:r>
        </w:smartTag>
      </w:smartTag>
      <w:r>
        <w:rPr>
          <w:iCs/>
          <w:snapToGrid w:val="0"/>
        </w:rPr>
        <w:t>, 1994-1997.</w:t>
      </w:r>
    </w:p>
    <w:p w:rsidR="00CD34FA" w:rsidRDefault="00CD34FA" w:rsidP="00A77950">
      <w:pPr>
        <w:widowControl w:val="0"/>
        <w:ind w:right="-270"/>
        <w:rPr>
          <w:snapToGrid w:val="0"/>
          <w:szCs w:val="20"/>
        </w:rPr>
      </w:pPr>
    </w:p>
    <w:p w:rsidR="00CD34FA" w:rsidRPr="008356CD" w:rsidRDefault="00CD34FA" w:rsidP="00A77950">
      <w:pPr>
        <w:widowControl w:val="0"/>
        <w:numPr>
          <w:ilvl w:val="0"/>
          <w:numId w:val="2"/>
        </w:numPr>
        <w:ind w:right="-270"/>
        <w:rPr>
          <w:snapToGrid w:val="0"/>
          <w:szCs w:val="20"/>
        </w:rPr>
      </w:pPr>
      <w:r>
        <w:rPr>
          <w:i/>
          <w:iCs/>
          <w:snapToGrid w:val="0"/>
        </w:rPr>
        <w:t>Assistant Manager, Risk Management</w:t>
      </w:r>
      <w:r>
        <w:rPr>
          <w:iCs/>
          <w:snapToGrid w:val="0"/>
        </w:rPr>
        <w:t xml:space="preserve">, Commonwealth Bank of </w:t>
      </w:r>
      <w:smartTag w:uri="urn:schemas-microsoft-com:office:smarttags" w:element="place">
        <w:smartTag w:uri="urn:schemas-microsoft-com:office:smarttags" w:element="country-region">
          <w:r>
            <w:rPr>
              <w:iCs/>
              <w:snapToGrid w:val="0"/>
            </w:rPr>
            <w:t>Australia</w:t>
          </w:r>
        </w:smartTag>
      </w:smartTag>
      <w:r>
        <w:rPr>
          <w:iCs/>
          <w:snapToGrid w:val="0"/>
        </w:rPr>
        <w:t>, 1994.</w:t>
      </w:r>
    </w:p>
    <w:p w:rsidR="008356CD" w:rsidRDefault="008356CD" w:rsidP="008356CD">
      <w:pPr>
        <w:pStyle w:val="ListParagraph"/>
        <w:rPr>
          <w:snapToGrid w:val="0"/>
          <w:szCs w:val="20"/>
        </w:rPr>
      </w:pPr>
    </w:p>
    <w:p w:rsidR="008356CD" w:rsidRDefault="008356CD" w:rsidP="008356CD">
      <w:pPr>
        <w:pStyle w:val="Heading1"/>
        <w:ind w:right="-270"/>
      </w:pPr>
      <w:r>
        <w:t>Short-Term Visits</w:t>
      </w:r>
    </w:p>
    <w:p w:rsidR="008356CD" w:rsidRDefault="008356CD" w:rsidP="008356CD">
      <w:pPr>
        <w:widowControl w:val="0"/>
        <w:ind w:right="-270"/>
        <w:rPr>
          <w:snapToGrid w:val="0"/>
          <w:sz w:val="20"/>
          <w:szCs w:val="20"/>
        </w:rPr>
      </w:pPr>
      <w:r>
        <w:rPr>
          <w:rFonts w:hint="eastAsia"/>
          <w:snapToGrid w:val="0"/>
          <w:sz w:val="20"/>
        </w:rPr>
        <w:t> </w:t>
      </w:r>
    </w:p>
    <w:p w:rsidR="008356CD" w:rsidRDefault="008356CD" w:rsidP="008356CD">
      <w:pPr>
        <w:widowControl w:val="0"/>
        <w:numPr>
          <w:ilvl w:val="0"/>
          <w:numId w:val="2"/>
        </w:numPr>
        <w:ind w:right="-270"/>
        <w:rPr>
          <w:snapToGrid w:val="0"/>
        </w:rPr>
      </w:pPr>
      <w:r>
        <w:rPr>
          <w:i/>
          <w:iCs/>
          <w:snapToGrid w:val="0"/>
        </w:rPr>
        <w:t>Visiting Associate Professor of Economics</w:t>
      </w:r>
      <w:r>
        <w:rPr>
          <w:snapToGrid w:val="0"/>
        </w:rPr>
        <w:t>, Dartmouth College, Tuck School of Business, 2010.</w:t>
      </w:r>
    </w:p>
    <w:p w:rsidR="00565BEE" w:rsidRDefault="00565BEE" w:rsidP="00565BEE">
      <w:pPr>
        <w:pStyle w:val="Heading1"/>
        <w:ind w:right="-270"/>
      </w:pPr>
      <w:r>
        <w:t>Education</w:t>
      </w:r>
    </w:p>
    <w:p w:rsidR="00565BEE" w:rsidRDefault="00565BEE" w:rsidP="00565BEE">
      <w:pPr>
        <w:widowControl w:val="0"/>
        <w:ind w:right="-270"/>
        <w:jc w:val="center"/>
        <w:rPr>
          <w:snapToGrid w:val="0"/>
          <w:sz w:val="20"/>
          <w:szCs w:val="20"/>
        </w:rPr>
      </w:pPr>
      <w:r>
        <w:rPr>
          <w:rFonts w:hint="eastAsia"/>
          <w:snapToGrid w:val="0"/>
          <w:sz w:val="20"/>
        </w:rPr>
        <w:t> </w:t>
      </w:r>
    </w:p>
    <w:p w:rsidR="00565BEE" w:rsidRDefault="00565BEE" w:rsidP="00565BEE">
      <w:pPr>
        <w:widowControl w:val="0"/>
        <w:numPr>
          <w:ilvl w:val="0"/>
          <w:numId w:val="1"/>
        </w:numPr>
        <w:ind w:right="-270"/>
        <w:rPr>
          <w:snapToGrid w:val="0"/>
        </w:rPr>
      </w:pPr>
      <w:r>
        <w:rPr>
          <w:snapToGrid w:val="0"/>
        </w:rPr>
        <w:t>Ph.D. in Economics, Massachusetts Institute of Technology, 2001.</w:t>
      </w:r>
    </w:p>
    <w:p w:rsidR="00565BEE" w:rsidRDefault="00565BEE" w:rsidP="00565BEE">
      <w:pPr>
        <w:widowControl w:val="0"/>
        <w:ind w:right="-270"/>
        <w:rPr>
          <w:snapToGrid w:val="0"/>
        </w:rPr>
      </w:pPr>
    </w:p>
    <w:p w:rsidR="00565BEE" w:rsidRDefault="00565BEE" w:rsidP="00565BEE">
      <w:pPr>
        <w:widowControl w:val="0"/>
        <w:numPr>
          <w:ilvl w:val="0"/>
          <w:numId w:val="1"/>
        </w:numPr>
        <w:ind w:right="-270"/>
        <w:rPr>
          <w:snapToGrid w:val="0"/>
          <w:szCs w:val="20"/>
        </w:rPr>
      </w:pPr>
      <w:r>
        <w:rPr>
          <w:snapToGrid w:val="0"/>
        </w:rPr>
        <w:lastRenderedPageBreak/>
        <w:t xml:space="preserve">Bachelor of Law (Honors),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Sydney</w:t>
          </w:r>
        </w:smartTag>
      </w:smartTag>
      <w:r>
        <w:rPr>
          <w:snapToGrid w:val="0"/>
        </w:rPr>
        <w:t>, 1994.</w:t>
      </w:r>
    </w:p>
    <w:p w:rsidR="00565BEE" w:rsidRDefault="00565BEE" w:rsidP="00565BEE">
      <w:pPr>
        <w:widowControl w:val="0"/>
        <w:ind w:right="-270" w:firstLine="60"/>
        <w:rPr>
          <w:snapToGrid w:val="0"/>
          <w:szCs w:val="20"/>
        </w:rPr>
      </w:pPr>
    </w:p>
    <w:p w:rsidR="00565BEE" w:rsidRDefault="00565BEE" w:rsidP="00565BEE">
      <w:pPr>
        <w:widowControl w:val="0"/>
        <w:numPr>
          <w:ilvl w:val="0"/>
          <w:numId w:val="1"/>
        </w:numPr>
        <w:ind w:right="-270"/>
        <w:rPr>
          <w:snapToGrid w:val="0"/>
          <w:szCs w:val="20"/>
        </w:rPr>
      </w:pPr>
      <w:r>
        <w:rPr>
          <w:snapToGrid w:val="0"/>
        </w:rPr>
        <w:t xml:space="preserve">Bachelor of Economics (University Medal),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Sydney</w:t>
          </w:r>
        </w:smartTag>
      </w:smartTag>
      <w:r>
        <w:rPr>
          <w:snapToGrid w:val="0"/>
        </w:rPr>
        <w:t>, 1992.</w:t>
      </w:r>
    </w:p>
    <w:p w:rsidR="002364D8" w:rsidRDefault="002364D8" w:rsidP="00A77950">
      <w:pPr>
        <w:widowControl w:val="0"/>
        <w:ind w:right="-270"/>
        <w:rPr>
          <w:snapToGrid w:val="0"/>
          <w:sz w:val="20"/>
          <w:szCs w:val="20"/>
        </w:rPr>
      </w:pPr>
      <w:r>
        <w:rPr>
          <w:rFonts w:hint="eastAsia"/>
          <w:snapToGrid w:val="0"/>
          <w:sz w:val="20"/>
        </w:rPr>
        <w:t>  </w:t>
      </w:r>
    </w:p>
    <w:p w:rsidR="002364D8" w:rsidRDefault="002364D8" w:rsidP="00A77950">
      <w:pPr>
        <w:widowControl w:val="0"/>
        <w:ind w:right="-270"/>
        <w:rPr>
          <w:b/>
          <w:bCs/>
          <w:snapToGrid w:val="0"/>
          <w:sz w:val="20"/>
          <w:szCs w:val="20"/>
          <w:u w:val="single"/>
        </w:rPr>
      </w:pPr>
    </w:p>
    <w:p w:rsidR="00CA3D3B" w:rsidRDefault="002364D8" w:rsidP="00A77950">
      <w:pPr>
        <w:pStyle w:val="BodyText"/>
        <w:ind w:right="-270"/>
        <w:jc w:val="center"/>
        <w:rPr>
          <w:rFonts w:ascii="Times New Roman" w:hAnsi="Times New Roman"/>
          <w:sz w:val="28"/>
        </w:rPr>
      </w:pPr>
      <w:r>
        <w:rPr>
          <w:rFonts w:ascii="Times New Roman" w:hAnsi="Times New Roman"/>
          <w:sz w:val="28"/>
        </w:rPr>
        <w:t>Publications</w:t>
      </w:r>
    </w:p>
    <w:p w:rsidR="00CA3D3B" w:rsidRDefault="00CA3D3B" w:rsidP="00A77950">
      <w:pPr>
        <w:pStyle w:val="BodyText"/>
        <w:ind w:right="-270"/>
        <w:jc w:val="center"/>
        <w:rPr>
          <w:rFonts w:ascii="Times New Roman" w:hAnsi="Times New Roman"/>
          <w:sz w:val="28"/>
        </w:rPr>
      </w:pPr>
    </w:p>
    <w:p w:rsidR="00CA3D3B" w:rsidRPr="00ED0671" w:rsidRDefault="00CA3D3B" w:rsidP="00A77950">
      <w:pPr>
        <w:pStyle w:val="BodyText"/>
        <w:numPr>
          <w:ilvl w:val="0"/>
          <w:numId w:val="4"/>
        </w:numPr>
        <w:ind w:right="-270"/>
        <w:rPr>
          <w:rFonts w:ascii="Times New Roman" w:hAnsi="Times New Roman"/>
          <w:sz w:val="24"/>
        </w:rPr>
      </w:pPr>
      <w:r>
        <w:rPr>
          <w:rFonts w:ascii="Times New Roman" w:hAnsi="Times New Roman" w:hint="eastAsia"/>
          <w:snapToGrid w:val="0"/>
          <w:sz w:val="24"/>
        </w:rPr>
        <w:t>“</w:t>
      </w:r>
      <w:r>
        <w:rPr>
          <w:rFonts w:ascii="Times New Roman" w:hAnsi="Times New Roman"/>
          <w:snapToGrid w:val="0"/>
          <w:sz w:val="24"/>
        </w:rPr>
        <w:t>Factor Proportions and the Structure of Commodity Trade</w:t>
      </w:r>
      <w:r>
        <w:rPr>
          <w:rFonts w:ascii="Times New Roman" w:hAnsi="Times New Roman" w:hint="eastAsia"/>
          <w:snapToGrid w:val="0"/>
          <w:sz w:val="24"/>
        </w:rPr>
        <w:t>”</w:t>
      </w:r>
      <w:r w:rsidR="00B345B1">
        <w:rPr>
          <w:rFonts w:ascii="Times New Roman" w:hAnsi="Times New Roman"/>
          <w:snapToGrid w:val="0"/>
          <w:color w:val="0000FF"/>
          <w:sz w:val="24"/>
        </w:rPr>
        <w:t xml:space="preserve">, </w:t>
      </w:r>
      <w:r>
        <w:rPr>
          <w:rFonts w:ascii="Times New Roman" w:hAnsi="Times New Roman"/>
          <w:i/>
          <w:iCs/>
          <w:snapToGrid w:val="0"/>
          <w:color w:val="000000"/>
          <w:sz w:val="24"/>
        </w:rPr>
        <w:t>American Economic Review</w:t>
      </w:r>
      <w:r w:rsidR="00B345B1">
        <w:rPr>
          <w:rFonts w:ascii="Times New Roman" w:hAnsi="Times New Roman"/>
          <w:snapToGrid w:val="0"/>
          <w:color w:val="000000"/>
          <w:sz w:val="24"/>
        </w:rPr>
        <w:t xml:space="preserve">, Vol. </w:t>
      </w:r>
      <w:r w:rsidR="00B345B1" w:rsidRPr="00B345B1">
        <w:rPr>
          <w:rFonts w:ascii="Times New Roman" w:hAnsi="Times New Roman"/>
          <w:snapToGrid w:val="0"/>
          <w:color w:val="000000"/>
          <w:sz w:val="24"/>
        </w:rPr>
        <w:t>94(1), March 2004, pp.67-97</w:t>
      </w:r>
      <w:r w:rsidR="00B345B1">
        <w:rPr>
          <w:rFonts w:ascii="Times New Roman" w:hAnsi="Times New Roman"/>
          <w:snapToGrid w:val="0"/>
          <w:color w:val="000000"/>
          <w:sz w:val="24"/>
        </w:rPr>
        <w:t>.</w:t>
      </w:r>
    </w:p>
    <w:p w:rsidR="00ED0671" w:rsidRPr="00ED0671" w:rsidRDefault="00ED0671" w:rsidP="00A77950">
      <w:pPr>
        <w:pStyle w:val="BodyText"/>
        <w:ind w:left="360" w:right="-270"/>
        <w:rPr>
          <w:rFonts w:ascii="Times New Roman" w:hAnsi="Times New Roman"/>
          <w:sz w:val="24"/>
        </w:rPr>
      </w:pPr>
    </w:p>
    <w:p w:rsidR="00ED0671" w:rsidRDefault="00ED0671" w:rsidP="00A77950">
      <w:pPr>
        <w:pStyle w:val="BodyText"/>
        <w:numPr>
          <w:ilvl w:val="0"/>
          <w:numId w:val="3"/>
        </w:numPr>
        <w:ind w:right="-270"/>
        <w:rPr>
          <w:rFonts w:ascii="Times New Roman" w:hAnsi="Times New Roman"/>
          <w:sz w:val="24"/>
        </w:rPr>
      </w:pPr>
      <w:r w:rsidRPr="00CD34FA">
        <w:rPr>
          <w:rFonts w:ascii="Times New Roman" w:hAnsi="Times New Roman" w:hint="eastAsia"/>
          <w:sz w:val="24"/>
        </w:rPr>
        <w:t>“</w:t>
      </w:r>
      <w:r w:rsidRPr="00CD34FA">
        <w:rPr>
          <w:rFonts w:ascii="Times New Roman" w:hAnsi="Times New Roman"/>
          <w:sz w:val="24"/>
        </w:rPr>
        <w:t>NAFTA</w:t>
      </w:r>
      <w:r w:rsidRPr="00CD34FA">
        <w:rPr>
          <w:rFonts w:ascii="Times New Roman" w:hAnsi="Times New Roman" w:hint="eastAsia"/>
          <w:sz w:val="24"/>
        </w:rPr>
        <w:t>’</w:t>
      </w:r>
      <w:r w:rsidRPr="00CD34FA">
        <w:rPr>
          <w:rFonts w:ascii="Times New Roman" w:hAnsi="Times New Roman"/>
          <w:sz w:val="24"/>
        </w:rPr>
        <w:t>s and C</w:t>
      </w:r>
      <w:r>
        <w:rPr>
          <w:rFonts w:ascii="Times New Roman" w:hAnsi="Times New Roman"/>
          <w:sz w:val="24"/>
        </w:rPr>
        <w:t>USFTA’s Impact on International</w:t>
      </w:r>
      <w:r w:rsidRPr="00CD34FA">
        <w:rPr>
          <w:rFonts w:ascii="Times New Roman" w:hAnsi="Times New Roman"/>
          <w:sz w:val="24"/>
        </w:rPr>
        <w:t xml:space="preserve"> Trade</w:t>
      </w:r>
      <w:r w:rsidRPr="00CD34FA">
        <w:rPr>
          <w:rFonts w:ascii="Times New Roman" w:hAnsi="Times New Roman" w:hint="eastAsia"/>
          <w:sz w:val="24"/>
        </w:rPr>
        <w:t>”</w:t>
      </w:r>
      <w:r>
        <w:rPr>
          <w:rFonts w:ascii="Times New Roman" w:hAnsi="Times New Roman"/>
          <w:sz w:val="24"/>
        </w:rPr>
        <w:t xml:space="preserve">, </w:t>
      </w:r>
      <w:r>
        <w:rPr>
          <w:rFonts w:ascii="Times New Roman" w:hAnsi="Times New Roman"/>
          <w:i/>
          <w:sz w:val="24"/>
        </w:rPr>
        <w:t>Review of Economics and Statistics</w:t>
      </w:r>
      <w:r>
        <w:rPr>
          <w:rFonts w:ascii="Times New Roman" w:hAnsi="Times New Roman"/>
          <w:sz w:val="24"/>
        </w:rPr>
        <w:t>,</w:t>
      </w:r>
      <w:r w:rsidR="00122BDE">
        <w:rPr>
          <w:rFonts w:ascii="Times New Roman" w:hAnsi="Times New Roman"/>
          <w:sz w:val="24"/>
        </w:rPr>
        <w:t xml:space="preserve"> Vol. 89(3), July</w:t>
      </w:r>
      <w:r>
        <w:rPr>
          <w:rFonts w:ascii="Times New Roman" w:hAnsi="Times New Roman"/>
          <w:sz w:val="24"/>
        </w:rPr>
        <w:t xml:space="preserve"> 2007</w:t>
      </w:r>
      <w:r w:rsidR="00122BDE">
        <w:rPr>
          <w:rFonts w:ascii="Times New Roman" w:hAnsi="Times New Roman"/>
          <w:sz w:val="24"/>
        </w:rPr>
        <w:t>, pp.416-435</w:t>
      </w:r>
      <w:r>
        <w:rPr>
          <w:rFonts w:ascii="Times New Roman" w:hAnsi="Times New Roman"/>
          <w:sz w:val="24"/>
        </w:rPr>
        <w:t>.</w:t>
      </w:r>
    </w:p>
    <w:p w:rsidR="00ED0671" w:rsidRDefault="00ED0671" w:rsidP="00A77950">
      <w:pPr>
        <w:pStyle w:val="BodyText"/>
        <w:ind w:left="360" w:right="-270"/>
        <w:rPr>
          <w:rFonts w:ascii="Times New Roman" w:hAnsi="Times New Roman"/>
          <w:sz w:val="24"/>
        </w:rPr>
      </w:pPr>
    </w:p>
    <w:p w:rsidR="00ED0671" w:rsidRDefault="00ED0671" w:rsidP="00A77950">
      <w:pPr>
        <w:pStyle w:val="BodyText"/>
        <w:numPr>
          <w:ilvl w:val="0"/>
          <w:numId w:val="3"/>
        </w:numPr>
        <w:ind w:right="-270"/>
        <w:rPr>
          <w:rFonts w:ascii="Times New Roman" w:hAnsi="Times New Roman"/>
          <w:sz w:val="24"/>
        </w:rPr>
      </w:pPr>
      <w:r>
        <w:rPr>
          <w:rFonts w:ascii="Times New Roman" w:hAnsi="Times New Roman"/>
          <w:sz w:val="24"/>
        </w:rPr>
        <w:t>Capital Taxes, Trade Costs and the Irish Miracle</w:t>
      </w:r>
      <w:r w:rsidR="00B324C3">
        <w:rPr>
          <w:rFonts w:ascii="Times New Roman" w:hAnsi="Times New Roman"/>
          <w:sz w:val="24"/>
        </w:rPr>
        <w:t xml:space="preserve">, </w:t>
      </w:r>
      <w:r w:rsidR="00B324C3">
        <w:rPr>
          <w:rFonts w:ascii="Times New Roman" w:hAnsi="Times New Roman"/>
          <w:i/>
          <w:sz w:val="24"/>
        </w:rPr>
        <w:t>Journal of the European Economic Association</w:t>
      </w:r>
      <w:r w:rsidR="00B324C3">
        <w:rPr>
          <w:rFonts w:ascii="Times New Roman" w:hAnsi="Times New Roman"/>
          <w:sz w:val="24"/>
        </w:rPr>
        <w:t>,</w:t>
      </w:r>
      <w:r w:rsidR="00122BDE">
        <w:rPr>
          <w:rFonts w:ascii="Times New Roman" w:hAnsi="Times New Roman"/>
          <w:sz w:val="24"/>
        </w:rPr>
        <w:t xml:space="preserve"> Vol. 5(2-3)</w:t>
      </w:r>
      <w:r w:rsidR="00B324C3">
        <w:rPr>
          <w:rFonts w:ascii="Times New Roman" w:hAnsi="Times New Roman"/>
          <w:sz w:val="24"/>
        </w:rPr>
        <w:t>,</w:t>
      </w:r>
      <w:r w:rsidR="00122BDE">
        <w:rPr>
          <w:rFonts w:ascii="Times New Roman" w:hAnsi="Times New Roman"/>
          <w:sz w:val="24"/>
        </w:rPr>
        <w:t xml:space="preserve"> April-May</w:t>
      </w:r>
      <w:r w:rsidR="00B324C3">
        <w:rPr>
          <w:rFonts w:ascii="Times New Roman" w:hAnsi="Times New Roman"/>
          <w:sz w:val="24"/>
        </w:rPr>
        <w:t xml:space="preserve"> 2007.</w:t>
      </w:r>
    </w:p>
    <w:p w:rsidR="00ED0671" w:rsidRDefault="00ED0671" w:rsidP="00A77950">
      <w:pPr>
        <w:pStyle w:val="BodyText"/>
        <w:ind w:left="360" w:right="-270"/>
        <w:rPr>
          <w:rFonts w:ascii="Times New Roman" w:hAnsi="Times New Roman"/>
          <w:sz w:val="24"/>
        </w:rPr>
      </w:pPr>
    </w:p>
    <w:p w:rsidR="00ED0671" w:rsidRPr="00CD34FA" w:rsidRDefault="00ED0671" w:rsidP="00A77950">
      <w:pPr>
        <w:pStyle w:val="BodyText"/>
        <w:numPr>
          <w:ilvl w:val="0"/>
          <w:numId w:val="3"/>
        </w:numPr>
        <w:ind w:right="-270"/>
        <w:rPr>
          <w:rFonts w:ascii="Times New Roman" w:hAnsi="Times New Roman"/>
          <w:sz w:val="24"/>
        </w:rPr>
      </w:pPr>
      <w:r>
        <w:rPr>
          <w:rFonts w:ascii="Times New Roman" w:hAnsi="Times New Roman"/>
          <w:sz w:val="24"/>
        </w:rPr>
        <w:t xml:space="preserve">“Will the Doha Round Lead to Preference Erosion” (with Mary Amiti), </w:t>
      </w:r>
      <w:r w:rsidRPr="00ED0671">
        <w:rPr>
          <w:rFonts w:ascii="Times New Roman" w:hAnsi="Times New Roman"/>
          <w:i/>
          <w:sz w:val="24"/>
        </w:rPr>
        <w:t>IMF Staff Papers</w:t>
      </w:r>
      <w:r w:rsidR="00122BDE">
        <w:rPr>
          <w:rFonts w:ascii="Times New Roman" w:hAnsi="Times New Roman"/>
          <w:sz w:val="24"/>
        </w:rPr>
        <w:t>, Vol. 54(2)</w:t>
      </w:r>
      <w:r>
        <w:rPr>
          <w:rFonts w:ascii="Times New Roman" w:hAnsi="Times New Roman"/>
          <w:sz w:val="24"/>
        </w:rPr>
        <w:t xml:space="preserve">, </w:t>
      </w:r>
      <w:r w:rsidR="00122BDE">
        <w:rPr>
          <w:rFonts w:ascii="Times New Roman" w:hAnsi="Times New Roman"/>
          <w:sz w:val="24"/>
        </w:rPr>
        <w:t xml:space="preserve">June </w:t>
      </w:r>
      <w:r>
        <w:rPr>
          <w:rFonts w:ascii="Times New Roman" w:hAnsi="Times New Roman"/>
          <w:sz w:val="24"/>
        </w:rPr>
        <w:t>2007</w:t>
      </w:r>
      <w:r w:rsidR="00122BDE">
        <w:rPr>
          <w:rFonts w:ascii="Times New Roman" w:hAnsi="Times New Roman"/>
          <w:sz w:val="24"/>
        </w:rPr>
        <w:t>, pp.338-384</w:t>
      </w:r>
      <w:r>
        <w:rPr>
          <w:rFonts w:ascii="Times New Roman" w:hAnsi="Times New Roman"/>
          <w:sz w:val="24"/>
        </w:rPr>
        <w:t>.</w:t>
      </w:r>
    </w:p>
    <w:p w:rsidR="002364D8" w:rsidRDefault="002364D8" w:rsidP="00A77950">
      <w:pPr>
        <w:pStyle w:val="BodyText"/>
        <w:ind w:right="-270"/>
        <w:jc w:val="center"/>
        <w:rPr>
          <w:rFonts w:ascii="Times New Roman" w:hAnsi="Times New Roman"/>
          <w:sz w:val="24"/>
        </w:rPr>
      </w:pPr>
    </w:p>
    <w:p w:rsidR="002364D8" w:rsidRDefault="002364D8" w:rsidP="00A77950">
      <w:pPr>
        <w:pStyle w:val="BodyText"/>
        <w:numPr>
          <w:ilvl w:val="0"/>
          <w:numId w:val="3"/>
        </w:numPr>
        <w:ind w:right="-270"/>
        <w:jc w:val="left"/>
        <w:rPr>
          <w:rFonts w:ascii="Times New Roman" w:hAnsi="Times New Roman"/>
          <w:sz w:val="24"/>
        </w:rPr>
      </w:pPr>
      <w:r>
        <w:rPr>
          <w:rFonts w:ascii="Times New Roman" w:hAnsi="Times New Roman"/>
          <w:sz w:val="24"/>
        </w:rPr>
        <w:t xml:space="preserve">“The </w:t>
      </w:r>
      <w:r w:rsidR="00ED0671">
        <w:rPr>
          <w:rFonts w:ascii="Times New Roman" w:hAnsi="Times New Roman"/>
          <w:sz w:val="24"/>
        </w:rPr>
        <w:t xml:space="preserve">Lags of Monetary Policy” </w:t>
      </w:r>
      <w:r>
        <w:rPr>
          <w:rFonts w:ascii="Times New Roman" w:hAnsi="Times New Roman"/>
          <w:sz w:val="24"/>
        </w:rPr>
        <w:t xml:space="preserve">(with David Gruen and Naveen Chandra), </w:t>
      </w:r>
      <w:r>
        <w:rPr>
          <w:rFonts w:ascii="Times New Roman" w:hAnsi="Times New Roman"/>
          <w:i/>
          <w:iCs/>
          <w:sz w:val="24"/>
        </w:rPr>
        <w:t>Economic Record</w:t>
      </w:r>
      <w:r>
        <w:rPr>
          <w:rFonts w:ascii="Times New Roman" w:hAnsi="Times New Roman"/>
          <w:sz w:val="24"/>
        </w:rPr>
        <w:t>, Vol. 75(230), September 1999</w:t>
      </w:r>
      <w:r w:rsidR="00376444">
        <w:rPr>
          <w:rFonts w:ascii="Times New Roman" w:hAnsi="Times New Roman"/>
          <w:sz w:val="24"/>
        </w:rPr>
        <w:t>, pp.</w:t>
      </w:r>
      <w:r w:rsidR="00376444" w:rsidRPr="00376444">
        <w:rPr>
          <w:rFonts w:ascii="Times New Roman" w:hAnsi="Times New Roman"/>
          <w:sz w:val="24"/>
        </w:rPr>
        <w:t>280-94</w:t>
      </w:r>
      <w:r>
        <w:rPr>
          <w:rFonts w:ascii="Times New Roman" w:hAnsi="Times New Roman"/>
          <w:sz w:val="24"/>
        </w:rPr>
        <w:t>.</w:t>
      </w:r>
    </w:p>
    <w:p w:rsidR="006D1971" w:rsidRDefault="006D1971" w:rsidP="006D1971">
      <w:pPr>
        <w:pStyle w:val="BodyText"/>
        <w:ind w:right="-270"/>
        <w:jc w:val="left"/>
        <w:rPr>
          <w:rFonts w:ascii="Times New Roman" w:hAnsi="Times New Roman"/>
          <w:sz w:val="24"/>
        </w:rPr>
      </w:pPr>
    </w:p>
    <w:p w:rsidR="006D1971" w:rsidRDefault="006D1971" w:rsidP="006D1971">
      <w:pPr>
        <w:pStyle w:val="BodyText"/>
        <w:numPr>
          <w:ilvl w:val="0"/>
          <w:numId w:val="3"/>
        </w:numPr>
        <w:ind w:right="-270"/>
        <w:rPr>
          <w:rFonts w:ascii="Times New Roman" w:hAnsi="Times New Roman"/>
          <w:sz w:val="24"/>
        </w:rPr>
      </w:pPr>
      <w:r w:rsidRPr="006D1971">
        <w:rPr>
          <w:rFonts w:ascii="Times New Roman" w:hAnsi="Times New Roman"/>
          <w:sz w:val="24"/>
        </w:rPr>
        <w:t>“Identifying the Relationship Between Trade and Exchange Rate Volatility” (with Christian Broda), forthcoming in Takatoshi Ito and Andrew K. Rose (eds.), “Commodity Prices and Markets” East Asia Seminar on Economics, Volume 20., University of Chicago Press</w:t>
      </w:r>
      <w:r w:rsidR="00004C70">
        <w:rPr>
          <w:rFonts w:ascii="Times New Roman" w:hAnsi="Times New Roman"/>
          <w:sz w:val="24"/>
        </w:rPr>
        <w:t>, 2010</w:t>
      </w:r>
      <w:r>
        <w:rPr>
          <w:rFonts w:ascii="Times New Roman" w:hAnsi="Times New Roman"/>
          <w:sz w:val="24"/>
        </w:rPr>
        <w:t>.</w:t>
      </w:r>
    </w:p>
    <w:p w:rsidR="008356CD" w:rsidRDefault="008356CD" w:rsidP="008356CD">
      <w:pPr>
        <w:pStyle w:val="ListParagraph"/>
      </w:pPr>
    </w:p>
    <w:p w:rsidR="008356CD" w:rsidRPr="008356CD" w:rsidRDefault="008356CD" w:rsidP="008356CD">
      <w:pPr>
        <w:pStyle w:val="BodyText"/>
        <w:numPr>
          <w:ilvl w:val="0"/>
          <w:numId w:val="3"/>
        </w:numPr>
        <w:ind w:right="-270"/>
        <w:rPr>
          <w:rFonts w:ascii="Times New Roman" w:hAnsi="Times New Roman"/>
          <w:sz w:val="24"/>
        </w:rPr>
      </w:pPr>
      <w:r w:rsidRPr="00CD34FA">
        <w:rPr>
          <w:rFonts w:ascii="Times New Roman" w:hAnsi="Times New Roman"/>
          <w:sz w:val="24"/>
        </w:rPr>
        <w:t>“The Value of Foreign Ownership</w:t>
      </w:r>
      <w:r>
        <w:rPr>
          <w:rFonts w:ascii="Times New Roman" w:hAnsi="Times New Roman"/>
          <w:sz w:val="24"/>
        </w:rPr>
        <w:t xml:space="preserve">”, </w:t>
      </w:r>
      <w:r>
        <w:rPr>
          <w:rFonts w:ascii="Times New Roman" w:hAnsi="Times New Roman"/>
          <w:i/>
          <w:sz w:val="24"/>
        </w:rPr>
        <w:t>Economics and Business Review</w:t>
      </w:r>
      <w:r w:rsidR="00565BEE">
        <w:rPr>
          <w:rFonts w:ascii="Times New Roman" w:hAnsi="Times New Roman"/>
          <w:sz w:val="24"/>
        </w:rPr>
        <w:t>, Volume 13, No.1-2, 2011, pp.107-118.</w:t>
      </w:r>
    </w:p>
    <w:p w:rsidR="00B324C3" w:rsidRDefault="00B324C3" w:rsidP="00A77950">
      <w:pPr>
        <w:pStyle w:val="BodyText"/>
        <w:ind w:right="-270"/>
        <w:jc w:val="center"/>
        <w:rPr>
          <w:rFonts w:ascii="Times New Roman" w:hAnsi="Times New Roman"/>
          <w:sz w:val="28"/>
        </w:rPr>
      </w:pPr>
    </w:p>
    <w:p w:rsidR="0092687F" w:rsidRDefault="0092687F" w:rsidP="00A77950">
      <w:pPr>
        <w:pStyle w:val="BodyText"/>
        <w:ind w:right="-270"/>
        <w:jc w:val="center"/>
        <w:rPr>
          <w:rFonts w:ascii="Times New Roman" w:hAnsi="Times New Roman"/>
          <w:sz w:val="28"/>
        </w:rPr>
      </w:pPr>
      <w:r>
        <w:rPr>
          <w:rFonts w:ascii="Times New Roman" w:hAnsi="Times New Roman"/>
          <w:sz w:val="28"/>
        </w:rPr>
        <w:t>Working Papers Submitted to Journals</w:t>
      </w:r>
    </w:p>
    <w:p w:rsidR="0092687F" w:rsidRDefault="0092687F" w:rsidP="00A77950">
      <w:pPr>
        <w:pStyle w:val="BodyText"/>
        <w:ind w:right="-270"/>
        <w:jc w:val="center"/>
        <w:rPr>
          <w:rFonts w:ascii="Times New Roman" w:hAnsi="Times New Roman"/>
          <w:sz w:val="28"/>
        </w:rPr>
      </w:pPr>
    </w:p>
    <w:p w:rsidR="0092687F" w:rsidRPr="000401B5" w:rsidRDefault="0092687F" w:rsidP="00FB52E9">
      <w:pPr>
        <w:pStyle w:val="BodyText"/>
        <w:numPr>
          <w:ilvl w:val="0"/>
          <w:numId w:val="3"/>
        </w:numPr>
        <w:ind w:right="-270"/>
        <w:jc w:val="left"/>
        <w:rPr>
          <w:rFonts w:ascii="Times New Roman" w:hAnsi="Times New Roman"/>
          <w:sz w:val="28"/>
        </w:rPr>
      </w:pPr>
      <w:r w:rsidRPr="0092687F">
        <w:rPr>
          <w:rFonts w:ascii="Times New Roman" w:hAnsi="Times New Roman"/>
          <w:sz w:val="24"/>
          <w:szCs w:val="24"/>
        </w:rPr>
        <w:t>“Trade and the Global Recession” (with Jonathan Eaton, Sam Kortum and Brent Neiman)</w:t>
      </w:r>
      <w:r>
        <w:rPr>
          <w:rFonts w:ascii="Times New Roman" w:hAnsi="Times New Roman"/>
          <w:sz w:val="24"/>
          <w:szCs w:val="24"/>
        </w:rPr>
        <w:t xml:space="preserve"> </w:t>
      </w:r>
      <w:r w:rsidR="008356CD">
        <w:rPr>
          <w:rFonts w:ascii="Times New Roman" w:hAnsi="Times New Roman"/>
          <w:sz w:val="24"/>
          <w:szCs w:val="24"/>
        </w:rPr>
        <w:t>–</w:t>
      </w:r>
      <w:r>
        <w:rPr>
          <w:rFonts w:ascii="Times New Roman" w:hAnsi="Times New Roman"/>
          <w:sz w:val="24"/>
          <w:szCs w:val="24"/>
        </w:rPr>
        <w:t xml:space="preserve"> </w:t>
      </w:r>
      <w:r w:rsidR="008356CD">
        <w:rPr>
          <w:rFonts w:ascii="Times New Roman" w:hAnsi="Times New Roman"/>
          <w:sz w:val="24"/>
          <w:szCs w:val="24"/>
        </w:rPr>
        <w:t>Revise and Resubmit,</w:t>
      </w:r>
      <w:r>
        <w:rPr>
          <w:rFonts w:ascii="Times New Roman" w:hAnsi="Times New Roman"/>
          <w:sz w:val="24"/>
          <w:szCs w:val="24"/>
        </w:rPr>
        <w:t xml:space="preserve"> </w:t>
      </w:r>
      <w:r>
        <w:rPr>
          <w:rFonts w:ascii="Times New Roman" w:hAnsi="Times New Roman"/>
          <w:i/>
          <w:sz w:val="24"/>
          <w:szCs w:val="24"/>
        </w:rPr>
        <w:t>American Economic Review</w:t>
      </w:r>
    </w:p>
    <w:p w:rsidR="000401B5" w:rsidRPr="000401B5" w:rsidRDefault="000401B5" w:rsidP="000401B5">
      <w:pPr>
        <w:pStyle w:val="BodyText"/>
        <w:ind w:left="720" w:right="-270"/>
        <w:jc w:val="left"/>
        <w:rPr>
          <w:rFonts w:ascii="Times New Roman" w:hAnsi="Times New Roman"/>
          <w:sz w:val="28"/>
        </w:rPr>
      </w:pPr>
    </w:p>
    <w:p w:rsidR="000401B5" w:rsidRDefault="000401B5" w:rsidP="000401B5">
      <w:pPr>
        <w:pStyle w:val="BodyText"/>
        <w:numPr>
          <w:ilvl w:val="0"/>
          <w:numId w:val="3"/>
        </w:numPr>
        <w:ind w:right="-270"/>
        <w:rPr>
          <w:rFonts w:ascii="Times New Roman" w:hAnsi="Times New Roman"/>
          <w:sz w:val="24"/>
          <w:szCs w:val="24"/>
        </w:rPr>
      </w:pPr>
      <w:r>
        <w:rPr>
          <w:rFonts w:ascii="Times New Roman" w:hAnsi="Times New Roman"/>
          <w:sz w:val="24"/>
          <w:szCs w:val="24"/>
        </w:rPr>
        <w:t>“International Prices and Endogenous Quality” (wit</w:t>
      </w:r>
      <w:r w:rsidR="0068198D">
        <w:rPr>
          <w:rFonts w:ascii="Times New Roman" w:hAnsi="Times New Roman"/>
          <w:sz w:val="24"/>
          <w:szCs w:val="24"/>
        </w:rPr>
        <w:t>h Robert Feenstra) – Revise and Resubmit,</w:t>
      </w:r>
      <w:r>
        <w:rPr>
          <w:rFonts w:ascii="Times New Roman" w:hAnsi="Times New Roman"/>
          <w:sz w:val="24"/>
          <w:szCs w:val="24"/>
        </w:rPr>
        <w:t xml:space="preserve"> </w:t>
      </w:r>
      <w:r>
        <w:rPr>
          <w:rFonts w:ascii="Times New Roman" w:hAnsi="Times New Roman"/>
          <w:i/>
          <w:sz w:val="24"/>
          <w:szCs w:val="24"/>
        </w:rPr>
        <w:t>Quarterly Journal of Economics</w:t>
      </w:r>
      <w:r>
        <w:rPr>
          <w:rFonts w:ascii="Times New Roman" w:hAnsi="Times New Roman"/>
          <w:sz w:val="24"/>
          <w:szCs w:val="24"/>
        </w:rPr>
        <w:t>.</w:t>
      </w:r>
    </w:p>
    <w:p w:rsidR="000401B5" w:rsidRPr="00004C70" w:rsidRDefault="000401B5" w:rsidP="000401B5">
      <w:pPr>
        <w:pStyle w:val="BodyText"/>
        <w:ind w:left="720" w:right="-270"/>
        <w:jc w:val="left"/>
        <w:rPr>
          <w:rFonts w:ascii="Times New Roman" w:hAnsi="Times New Roman"/>
          <w:sz w:val="28"/>
        </w:rPr>
      </w:pPr>
    </w:p>
    <w:p w:rsidR="0092687F" w:rsidRDefault="0092687F" w:rsidP="008356CD">
      <w:pPr>
        <w:pStyle w:val="BodyText"/>
        <w:ind w:right="-270"/>
        <w:rPr>
          <w:rFonts w:ascii="Times New Roman" w:hAnsi="Times New Roman"/>
          <w:sz w:val="28"/>
        </w:rPr>
      </w:pPr>
    </w:p>
    <w:p w:rsidR="000401B5" w:rsidRDefault="000401B5">
      <w:pPr>
        <w:rPr>
          <w:sz w:val="28"/>
          <w:szCs w:val="20"/>
        </w:rPr>
      </w:pPr>
      <w:r>
        <w:rPr>
          <w:sz w:val="28"/>
        </w:rPr>
        <w:br w:type="page"/>
      </w:r>
    </w:p>
    <w:p w:rsidR="002364D8" w:rsidRDefault="0092687F" w:rsidP="00A77950">
      <w:pPr>
        <w:pStyle w:val="BodyText"/>
        <w:ind w:right="-270"/>
        <w:jc w:val="center"/>
        <w:rPr>
          <w:rFonts w:ascii="Times New Roman" w:hAnsi="Times New Roman"/>
          <w:sz w:val="28"/>
        </w:rPr>
      </w:pPr>
      <w:r>
        <w:rPr>
          <w:rFonts w:ascii="Times New Roman" w:hAnsi="Times New Roman"/>
          <w:sz w:val="28"/>
        </w:rPr>
        <w:lastRenderedPageBreak/>
        <w:t xml:space="preserve">Other </w:t>
      </w:r>
      <w:r w:rsidR="002364D8">
        <w:rPr>
          <w:rFonts w:ascii="Times New Roman" w:hAnsi="Times New Roman"/>
          <w:sz w:val="28"/>
        </w:rPr>
        <w:t>Working Papers</w:t>
      </w:r>
    </w:p>
    <w:p w:rsidR="002364D8" w:rsidRDefault="002364D8" w:rsidP="00A77950">
      <w:pPr>
        <w:pStyle w:val="BodyText"/>
        <w:ind w:right="-270"/>
        <w:rPr>
          <w:rFonts w:ascii="Times New Roman" w:hAnsi="Times New Roman"/>
          <w:sz w:val="24"/>
        </w:rPr>
      </w:pPr>
      <w:r>
        <w:rPr>
          <w:rFonts w:ascii="Times New Roman" w:hAnsi="Times New Roman"/>
          <w:snapToGrid w:val="0"/>
          <w:color w:val="0000FF"/>
        </w:rPr>
        <w:t> </w:t>
      </w:r>
    </w:p>
    <w:p w:rsidR="00565BEE" w:rsidRDefault="00565BEE" w:rsidP="00565BEE">
      <w:pPr>
        <w:pStyle w:val="BodyText"/>
        <w:ind w:right="-270"/>
        <w:rPr>
          <w:rFonts w:ascii="Times New Roman" w:hAnsi="Times New Roman"/>
          <w:sz w:val="24"/>
          <w:szCs w:val="24"/>
        </w:rPr>
      </w:pPr>
    </w:p>
    <w:p w:rsidR="00565BEE" w:rsidRDefault="00565BEE" w:rsidP="00565BEE">
      <w:pPr>
        <w:pStyle w:val="BodyText"/>
        <w:numPr>
          <w:ilvl w:val="0"/>
          <w:numId w:val="3"/>
        </w:numPr>
        <w:ind w:right="-270"/>
        <w:rPr>
          <w:rFonts w:ascii="Times New Roman" w:hAnsi="Times New Roman"/>
          <w:sz w:val="24"/>
        </w:rPr>
      </w:pPr>
      <w:r>
        <w:rPr>
          <w:rFonts w:ascii="Times New Roman" w:hAnsi="Times New Roman"/>
          <w:sz w:val="24"/>
        </w:rPr>
        <w:t>“The Welfare Implications of Rising Price Dispersion”</w:t>
      </w:r>
    </w:p>
    <w:p w:rsidR="00CC23D7" w:rsidRPr="00CD34FA" w:rsidRDefault="00CC23D7" w:rsidP="00A77950">
      <w:pPr>
        <w:pStyle w:val="BodyText"/>
        <w:ind w:left="360" w:right="-270"/>
        <w:rPr>
          <w:rFonts w:ascii="Times New Roman" w:hAnsi="Times New Roman"/>
          <w:sz w:val="24"/>
        </w:rPr>
      </w:pPr>
    </w:p>
    <w:p w:rsidR="00CC23D7" w:rsidRPr="00CC23D7" w:rsidRDefault="00CC23D7" w:rsidP="00A77950">
      <w:pPr>
        <w:pStyle w:val="BodyText"/>
        <w:numPr>
          <w:ilvl w:val="0"/>
          <w:numId w:val="3"/>
        </w:numPr>
        <w:ind w:right="-270"/>
        <w:rPr>
          <w:rFonts w:ascii="Times New Roman" w:hAnsi="Times New Roman"/>
          <w:sz w:val="24"/>
          <w:szCs w:val="24"/>
        </w:rPr>
      </w:pPr>
      <w:r w:rsidRPr="00CD34FA">
        <w:rPr>
          <w:rFonts w:ascii="Times New Roman" w:hAnsi="Times New Roman"/>
          <w:sz w:val="24"/>
        </w:rPr>
        <w:t xml:space="preserve"> </w:t>
      </w:r>
      <w:r w:rsidR="00B345B1" w:rsidRPr="00CD34FA">
        <w:rPr>
          <w:rFonts w:ascii="Times New Roman" w:hAnsi="Times New Roman"/>
          <w:sz w:val="24"/>
        </w:rPr>
        <w:t>“</w:t>
      </w:r>
      <w:r w:rsidR="00B345B1">
        <w:rPr>
          <w:rFonts w:ascii="Times New Roman" w:hAnsi="Times New Roman"/>
          <w:sz w:val="24"/>
        </w:rPr>
        <w:t xml:space="preserve">Market Access, </w:t>
      </w:r>
      <w:r w:rsidR="00A81A11">
        <w:rPr>
          <w:rFonts w:ascii="Times New Roman" w:hAnsi="Times New Roman"/>
          <w:sz w:val="24"/>
        </w:rPr>
        <w:t>Openness</w:t>
      </w:r>
      <w:r w:rsidR="00B345B1">
        <w:rPr>
          <w:rFonts w:ascii="Times New Roman" w:hAnsi="Times New Roman"/>
          <w:sz w:val="24"/>
        </w:rPr>
        <w:t xml:space="preserve"> and Growth</w:t>
      </w:r>
      <w:r w:rsidR="00B324C3">
        <w:rPr>
          <w:rFonts w:ascii="Times New Roman" w:hAnsi="Times New Roman"/>
          <w:sz w:val="24"/>
        </w:rPr>
        <w:t>”</w:t>
      </w:r>
    </w:p>
    <w:p w:rsidR="002364D8" w:rsidRDefault="002364D8" w:rsidP="00A77950">
      <w:pPr>
        <w:ind w:right="-270"/>
      </w:pPr>
    </w:p>
    <w:p w:rsidR="00281D6A" w:rsidRDefault="00064DB7" w:rsidP="00A77950">
      <w:pPr>
        <w:pStyle w:val="Heading1"/>
        <w:widowControl/>
        <w:ind w:right="-270"/>
        <w:rPr>
          <w:snapToGrid/>
        </w:rPr>
      </w:pPr>
      <w:r>
        <w:rPr>
          <w:snapToGrid/>
        </w:rPr>
        <w:t xml:space="preserve">External </w:t>
      </w:r>
      <w:r w:rsidR="00281D6A">
        <w:rPr>
          <w:snapToGrid/>
        </w:rPr>
        <w:t>Research Grants</w:t>
      </w:r>
    </w:p>
    <w:p w:rsidR="00281D6A" w:rsidRDefault="00281D6A" w:rsidP="00A77950">
      <w:pPr>
        <w:pStyle w:val="Heading1"/>
        <w:widowControl/>
        <w:ind w:right="-270"/>
        <w:rPr>
          <w:snapToGrid/>
        </w:rPr>
      </w:pPr>
    </w:p>
    <w:p w:rsidR="00281D6A" w:rsidRDefault="00281D6A" w:rsidP="00064DB7">
      <w:pPr>
        <w:pStyle w:val="ListParagraph"/>
        <w:numPr>
          <w:ilvl w:val="0"/>
          <w:numId w:val="9"/>
        </w:numPr>
        <w:suppressAutoHyphens/>
        <w:spacing w:line="240" w:lineRule="atLeast"/>
      </w:pPr>
      <w:r>
        <w:t>National Science Foundation Award Number 1061880</w:t>
      </w:r>
    </w:p>
    <w:p w:rsidR="00281D6A" w:rsidRDefault="00281D6A" w:rsidP="00064DB7">
      <w:pPr>
        <w:pStyle w:val="ListParagraph"/>
        <w:suppressAutoHyphens/>
        <w:spacing w:line="240" w:lineRule="atLeast"/>
      </w:pPr>
      <w:r w:rsidRPr="004647EB">
        <w:t>Project Title: Collaborative Proposal: The Next Generati</w:t>
      </w:r>
      <w:r>
        <w:t xml:space="preserve">on of the Penn World Table </w:t>
      </w:r>
      <w:r>
        <w:br/>
        <w:t xml:space="preserve">(With </w:t>
      </w:r>
      <w:r w:rsidRPr="004647EB">
        <w:t>Robert Feenstra</w:t>
      </w:r>
      <w:r>
        <w:t>)</w:t>
      </w:r>
    </w:p>
    <w:p w:rsidR="00064DB7" w:rsidRDefault="00064DB7" w:rsidP="00064DB7">
      <w:pPr>
        <w:pStyle w:val="ListParagraph"/>
        <w:suppressAutoHyphens/>
        <w:spacing w:line="240" w:lineRule="atLeast"/>
      </w:pPr>
    </w:p>
    <w:p w:rsidR="009B4D51" w:rsidRDefault="009B4D51" w:rsidP="00064DB7">
      <w:pPr>
        <w:pStyle w:val="ListParagraph"/>
        <w:numPr>
          <w:ilvl w:val="0"/>
          <w:numId w:val="9"/>
        </w:numPr>
        <w:suppressAutoHyphens/>
        <w:spacing w:line="240" w:lineRule="atLeast"/>
      </w:pPr>
      <w:r>
        <w:t>National Science Foundation Award Number 0648769</w:t>
      </w:r>
    </w:p>
    <w:p w:rsidR="009B4D51" w:rsidRDefault="009B4D51" w:rsidP="00064DB7">
      <w:pPr>
        <w:pStyle w:val="ListParagraph"/>
        <w:suppressAutoHyphens/>
        <w:spacing w:line="240" w:lineRule="atLeast"/>
      </w:pPr>
      <w:r>
        <w:t>Project Title: Collaborative Proposal: Integrating Expenditure and Production Estimates in International Comparisons</w:t>
      </w:r>
    </w:p>
    <w:p w:rsidR="00281D6A" w:rsidRDefault="009B4D51" w:rsidP="00064DB7">
      <w:pPr>
        <w:pStyle w:val="ListParagraph"/>
        <w:suppressAutoHyphens/>
        <w:spacing w:line="240" w:lineRule="atLeast"/>
      </w:pPr>
      <w:proofErr w:type="gramStart"/>
      <w:r>
        <w:t xml:space="preserve">(With Alan </w:t>
      </w:r>
      <w:proofErr w:type="spellStart"/>
      <w:r>
        <w:t>Heston</w:t>
      </w:r>
      <w:proofErr w:type="spellEnd"/>
      <w:r>
        <w:t xml:space="preserve">, Robert </w:t>
      </w:r>
      <w:proofErr w:type="spellStart"/>
      <w:r>
        <w:t>Inklar</w:t>
      </w:r>
      <w:proofErr w:type="spellEnd"/>
      <w:r>
        <w:t xml:space="preserve">, Marcel </w:t>
      </w:r>
      <w:proofErr w:type="spellStart"/>
      <w:r>
        <w:t>Timmer</w:t>
      </w:r>
      <w:proofErr w:type="spellEnd"/>
      <w:r>
        <w:t xml:space="preserve"> and Robert </w:t>
      </w:r>
      <w:proofErr w:type="spellStart"/>
      <w:r>
        <w:t>Feenstra</w:t>
      </w:r>
      <w:proofErr w:type="spellEnd"/>
      <w:r>
        <w:t>).</w:t>
      </w:r>
      <w:proofErr w:type="gramEnd"/>
    </w:p>
    <w:p w:rsidR="00064DB7" w:rsidRDefault="00064DB7" w:rsidP="009B4D51">
      <w:pPr>
        <w:suppressAutoHyphens/>
        <w:spacing w:line="240" w:lineRule="atLeast"/>
      </w:pPr>
    </w:p>
    <w:p w:rsidR="00064DB7" w:rsidRDefault="00064DB7" w:rsidP="00064DB7">
      <w:pPr>
        <w:pStyle w:val="Heading1"/>
        <w:widowControl/>
        <w:ind w:right="-270"/>
        <w:rPr>
          <w:snapToGrid/>
        </w:rPr>
      </w:pPr>
      <w:r>
        <w:rPr>
          <w:snapToGrid/>
        </w:rPr>
        <w:t>Teaching</w:t>
      </w:r>
    </w:p>
    <w:p w:rsidR="00064DB7" w:rsidRDefault="00064DB7" w:rsidP="00064DB7">
      <w:pPr>
        <w:pStyle w:val="Heading1"/>
        <w:widowControl/>
        <w:ind w:right="-270"/>
        <w:rPr>
          <w:snapToGrid/>
        </w:rPr>
      </w:pPr>
    </w:p>
    <w:p w:rsidR="00064DB7" w:rsidRDefault="00064DB7" w:rsidP="00064DB7">
      <w:pPr>
        <w:pStyle w:val="ListParagraph"/>
        <w:suppressAutoHyphens/>
        <w:spacing w:line="240" w:lineRule="atLeast"/>
        <w:rPr>
          <w:i/>
        </w:rPr>
      </w:pPr>
      <w:r w:rsidRPr="00064DB7">
        <w:rPr>
          <w:i/>
        </w:rPr>
        <w:t>Undergraduate:</w:t>
      </w:r>
    </w:p>
    <w:p w:rsidR="00064DB7" w:rsidRPr="00064DB7" w:rsidRDefault="00064DB7" w:rsidP="00064DB7">
      <w:pPr>
        <w:pStyle w:val="ListParagraph"/>
        <w:suppressAutoHyphens/>
        <w:spacing w:line="240" w:lineRule="atLeast"/>
        <w:rPr>
          <w:i/>
        </w:rPr>
      </w:pPr>
    </w:p>
    <w:p w:rsidR="00064DB7" w:rsidRDefault="00064DB7" w:rsidP="00064DB7">
      <w:pPr>
        <w:pStyle w:val="ListParagraph"/>
        <w:numPr>
          <w:ilvl w:val="0"/>
          <w:numId w:val="9"/>
        </w:numPr>
        <w:suppressAutoHyphens/>
        <w:spacing w:line="240" w:lineRule="atLeast"/>
      </w:pPr>
      <w:r w:rsidRPr="00064DB7">
        <w:t>International</w:t>
      </w:r>
      <w:r>
        <w:t xml:space="preserve"> Economics, MIT, Spring 2001</w:t>
      </w:r>
    </w:p>
    <w:p w:rsidR="00064DB7" w:rsidRDefault="00064DB7" w:rsidP="00064DB7">
      <w:pPr>
        <w:pStyle w:val="ListParagraph"/>
        <w:suppressAutoHyphens/>
        <w:spacing w:line="240" w:lineRule="atLeast"/>
      </w:pPr>
    </w:p>
    <w:p w:rsidR="00064DB7" w:rsidRDefault="00064DB7" w:rsidP="00064DB7">
      <w:pPr>
        <w:pStyle w:val="ListParagraph"/>
        <w:numPr>
          <w:ilvl w:val="0"/>
          <w:numId w:val="9"/>
        </w:numPr>
        <w:suppressAutoHyphens/>
        <w:spacing w:line="240" w:lineRule="atLeast"/>
      </w:pPr>
      <w:r>
        <w:t>International Trade, Princeton, Fall 2012</w:t>
      </w:r>
    </w:p>
    <w:p w:rsidR="00D660E9" w:rsidRDefault="00D660E9" w:rsidP="00D660E9">
      <w:pPr>
        <w:pStyle w:val="ListParagraph"/>
      </w:pPr>
    </w:p>
    <w:p w:rsidR="00D660E9" w:rsidRDefault="00D660E9" w:rsidP="00064DB7">
      <w:pPr>
        <w:pStyle w:val="ListParagraph"/>
        <w:numPr>
          <w:ilvl w:val="0"/>
          <w:numId w:val="9"/>
        </w:numPr>
        <w:suppressAutoHyphens/>
        <w:spacing w:line="240" w:lineRule="atLeast"/>
      </w:pPr>
      <w:r>
        <w:t>Topics in Macroeconomics, Sydney University, 2013 (4</w:t>
      </w:r>
      <w:r w:rsidRPr="00D660E9">
        <w:rPr>
          <w:vertAlign w:val="superscript"/>
        </w:rPr>
        <w:t>th</w:t>
      </w:r>
      <w:r>
        <w:t xml:space="preserve">-year </w:t>
      </w:r>
      <w:proofErr w:type="spellStart"/>
      <w:r>
        <w:t>Honours</w:t>
      </w:r>
      <w:proofErr w:type="spellEnd"/>
      <w:r>
        <w:t xml:space="preserve"> course)</w:t>
      </w:r>
    </w:p>
    <w:p w:rsidR="00064DB7" w:rsidRDefault="00064DB7" w:rsidP="00064DB7">
      <w:pPr>
        <w:suppressAutoHyphens/>
        <w:spacing w:line="240" w:lineRule="atLeast"/>
      </w:pPr>
    </w:p>
    <w:p w:rsidR="00064DB7" w:rsidRDefault="00064DB7" w:rsidP="00064DB7">
      <w:pPr>
        <w:pStyle w:val="ListParagraph"/>
        <w:suppressAutoHyphens/>
        <w:spacing w:line="240" w:lineRule="atLeast"/>
        <w:rPr>
          <w:i/>
        </w:rPr>
      </w:pPr>
      <w:r w:rsidRPr="00064DB7">
        <w:rPr>
          <w:i/>
        </w:rPr>
        <w:t>Graduate:</w:t>
      </w:r>
    </w:p>
    <w:p w:rsidR="00064DB7" w:rsidRPr="00064DB7" w:rsidRDefault="00064DB7" w:rsidP="00064DB7">
      <w:pPr>
        <w:pStyle w:val="ListParagraph"/>
        <w:suppressAutoHyphens/>
        <w:spacing w:line="240" w:lineRule="atLeast"/>
        <w:rPr>
          <w:i/>
        </w:rPr>
      </w:pPr>
    </w:p>
    <w:p w:rsidR="00064DB7" w:rsidRDefault="00064DB7" w:rsidP="00064DB7">
      <w:pPr>
        <w:pStyle w:val="ListParagraph"/>
        <w:numPr>
          <w:ilvl w:val="0"/>
          <w:numId w:val="9"/>
        </w:numPr>
        <w:suppressAutoHyphens/>
        <w:spacing w:line="240" w:lineRule="atLeast"/>
      </w:pPr>
      <w:r>
        <w:t xml:space="preserve">International Business, University of Chicago </w:t>
      </w:r>
      <w:r w:rsidR="00096D1C">
        <w:t>(</w:t>
      </w:r>
      <w:r>
        <w:t>Booth School of Business</w:t>
      </w:r>
      <w:r w:rsidR="00096D1C">
        <w:t>)</w:t>
      </w:r>
      <w:r>
        <w:t>, Winter 2002 – Spring 2012</w:t>
      </w:r>
    </w:p>
    <w:p w:rsidR="00064DB7" w:rsidRDefault="00064DB7" w:rsidP="00064DB7">
      <w:pPr>
        <w:pStyle w:val="ListParagraph"/>
        <w:suppressAutoHyphens/>
        <w:spacing w:line="240" w:lineRule="atLeast"/>
      </w:pPr>
    </w:p>
    <w:p w:rsidR="00064DB7" w:rsidRDefault="00064DB7" w:rsidP="00064DB7">
      <w:pPr>
        <w:pStyle w:val="ListParagraph"/>
        <w:numPr>
          <w:ilvl w:val="0"/>
          <w:numId w:val="9"/>
        </w:numPr>
        <w:suppressAutoHyphens/>
        <w:spacing w:line="240" w:lineRule="atLeast"/>
      </w:pPr>
      <w:r>
        <w:t>International Macroeconomics, Princeton</w:t>
      </w:r>
      <w:r w:rsidR="00096D1C">
        <w:t xml:space="preserve"> (Woodrow Wilson School)</w:t>
      </w:r>
      <w:r>
        <w:t>, Fall 2012</w:t>
      </w:r>
    </w:p>
    <w:p w:rsidR="00064DB7" w:rsidRDefault="00064DB7" w:rsidP="009B4D51">
      <w:pPr>
        <w:suppressAutoHyphens/>
        <w:spacing w:line="240" w:lineRule="atLeast"/>
      </w:pPr>
    </w:p>
    <w:p w:rsidR="00281D6A" w:rsidRDefault="00281D6A" w:rsidP="00A77950">
      <w:pPr>
        <w:pStyle w:val="Heading1"/>
        <w:widowControl/>
        <w:ind w:right="-270"/>
        <w:rPr>
          <w:snapToGrid/>
        </w:rPr>
      </w:pPr>
    </w:p>
    <w:p w:rsidR="002364D8" w:rsidRDefault="002364D8" w:rsidP="00A77950">
      <w:pPr>
        <w:pStyle w:val="Heading1"/>
        <w:widowControl/>
        <w:ind w:right="-270"/>
        <w:rPr>
          <w:snapToGrid/>
        </w:rPr>
      </w:pPr>
      <w:r>
        <w:rPr>
          <w:snapToGrid/>
        </w:rPr>
        <w:t>Other Academic Activities</w:t>
      </w:r>
    </w:p>
    <w:p w:rsidR="002364D8" w:rsidRDefault="002364D8" w:rsidP="00A77950">
      <w:pPr>
        <w:ind w:right="-270"/>
      </w:pPr>
    </w:p>
    <w:p w:rsidR="002364D8" w:rsidRDefault="002364D8" w:rsidP="00A77950">
      <w:pPr>
        <w:numPr>
          <w:ilvl w:val="0"/>
          <w:numId w:val="6"/>
        </w:numPr>
        <w:ind w:right="-270"/>
      </w:pPr>
      <w:r>
        <w:t xml:space="preserve">Referee for </w:t>
      </w:r>
      <w:proofErr w:type="spellStart"/>
      <w:r w:rsidR="00D660E9" w:rsidRPr="00D660E9">
        <w:rPr>
          <w:i/>
        </w:rPr>
        <w:t>Econometrica</w:t>
      </w:r>
      <w:proofErr w:type="spellEnd"/>
      <w:r w:rsidR="00D660E9" w:rsidRPr="00D660E9">
        <w:rPr>
          <w:i/>
        </w:rPr>
        <w:t>,</w:t>
      </w:r>
      <w:r w:rsidR="00D660E9">
        <w:t xml:space="preserve"> </w:t>
      </w:r>
      <w:r>
        <w:rPr>
          <w:i/>
          <w:iCs/>
        </w:rPr>
        <w:t>Review of Economic Studies, Journal of International Economics, Journal of Political Economy</w:t>
      </w:r>
      <w:r w:rsidR="00CD34FA">
        <w:rPr>
          <w:i/>
          <w:iCs/>
        </w:rPr>
        <w:t>, European Economic Review</w:t>
      </w:r>
      <w:r w:rsidR="008D505D">
        <w:rPr>
          <w:i/>
          <w:iCs/>
        </w:rPr>
        <w:t>, American Economic Review, Quarterly Journal of Economics, Review of Economics and Statistics,</w:t>
      </w:r>
      <w:r w:rsidR="00217FA2">
        <w:rPr>
          <w:i/>
          <w:iCs/>
        </w:rPr>
        <w:t xml:space="preserve"> American Economic Journal: Macroeconomics,</w:t>
      </w:r>
      <w:r w:rsidR="008D505D">
        <w:rPr>
          <w:i/>
          <w:iCs/>
        </w:rPr>
        <w:t xml:space="preserve"> </w:t>
      </w:r>
      <w:r w:rsidR="00D660E9">
        <w:rPr>
          <w:i/>
          <w:iCs/>
        </w:rPr>
        <w:t xml:space="preserve">American Economic Journal: Microeconomics, </w:t>
      </w:r>
      <w:r w:rsidR="008D505D">
        <w:rPr>
          <w:i/>
          <w:iCs/>
        </w:rPr>
        <w:t>Economic Journal</w:t>
      </w:r>
      <w:r w:rsidR="002A0B3A">
        <w:rPr>
          <w:i/>
          <w:iCs/>
        </w:rPr>
        <w:t xml:space="preserve">, </w:t>
      </w:r>
      <w:r w:rsidR="00CC23D7">
        <w:rPr>
          <w:i/>
          <w:iCs/>
        </w:rPr>
        <w:t xml:space="preserve">Journal of Development Economics, </w:t>
      </w:r>
      <w:r w:rsidR="00333C3A">
        <w:rPr>
          <w:i/>
          <w:iCs/>
        </w:rPr>
        <w:lastRenderedPageBreak/>
        <w:t xml:space="preserve">International Journal of Industrial Organization, </w:t>
      </w:r>
      <w:r w:rsidR="002A0B3A" w:rsidRPr="002A0B3A">
        <w:rPr>
          <w:i/>
          <w:iCs/>
        </w:rPr>
        <w:t>Regional Science and Urban Economics Review</w:t>
      </w:r>
      <w:r>
        <w:t>.</w:t>
      </w:r>
    </w:p>
    <w:p w:rsidR="0092687F" w:rsidRDefault="0092687F" w:rsidP="00A77950">
      <w:pPr>
        <w:numPr>
          <w:ilvl w:val="0"/>
          <w:numId w:val="6"/>
        </w:numPr>
        <w:ind w:right="-270"/>
      </w:pPr>
      <w:r>
        <w:t>Editorial Board of "Forum for Research on Empirical In</w:t>
      </w:r>
      <w:r w:rsidR="00FB52E9">
        <w:t>ternational Trade" (F.R.E.I.T.)</w:t>
      </w:r>
    </w:p>
    <w:p w:rsidR="009A0F7C" w:rsidRPr="00333C3A" w:rsidRDefault="009A0F7C" w:rsidP="00A77950">
      <w:pPr>
        <w:numPr>
          <w:ilvl w:val="0"/>
          <w:numId w:val="6"/>
        </w:numPr>
        <w:ind w:right="-270"/>
      </w:pPr>
      <w:r>
        <w:t xml:space="preserve">Editorial Board </w:t>
      </w:r>
      <w:r>
        <w:rPr>
          <w:i/>
        </w:rPr>
        <w:t>Economics and Business Review</w:t>
      </w:r>
    </w:p>
    <w:p w:rsidR="00333C3A" w:rsidRDefault="00333C3A" w:rsidP="00A77950">
      <w:pPr>
        <w:numPr>
          <w:ilvl w:val="0"/>
          <w:numId w:val="6"/>
        </w:numPr>
        <w:ind w:right="-270"/>
      </w:pPr>
      <w:r>
        <w:rPr>
          <w:i/>
        </w:rPr>
        <w:t>Organized Empirical Investigations of International Trade Conference October 15-15, 2010</w:t>
      </w:r>
    </w:p>
    <w:p w:rsidR="002364D8" w:rsidRDefault="002364D8" w:rsidP="00A77950">
      <w:pPr>
        <w:ind w:right="-270"/>
      </w:pPr>
    </w:p>
    <w:p w:rsidR="002364D8" w:rsidRDefault="00565BEE" w:rsidP="00A77950">
      <w:pPr>
        <w:pStyle w:val="Heading1"/>
        <w:widowControl/>
        <w:ind w:right="-270"/>
        <w:rPr>
          <w:snapToGrid/>
        </w:rPr>
      </w:pPr>
      <w:r>
        <w:rPr>
          <w:snapToGrid/>
        </w:rPr>
        <w:t>Graduate Advisors</w:t>
      </w:r>
    </w:p>
    <w:p w:rsidR="002364D8" w:rsidRDefault="002364D8" w:rsidP="00A77950">
      <w:pPr>
        <w:ind w:right="-270"/>
      </w:pPr>
    </w:p>
    <w:p w:rsidR="002364D8" w:rsidRDefault="002364D8" w:rsidP="00A77950">
      <w:pPr>
        <w:numPr>
          <w:ilvl w:val="0"/>
          <w:numId w:val="7"/>
        </w:numPr>
        <w:ind w:right="-270"/>
      </w:pPr>
      <w:smartTag w:uri="urn:schemas-microsoft-com:office:smarttags" w:element="PersonName">
        <w:r>
          <w:t>Daron Acemoglu</w:t>
        </w:r>
      </w:smartTag>
      <w:r>
        <w:t>, MIT</w:t>
      </w:r>
    </w:p>
    <w:p w:rsidR="002364D8" w:rsidRDefault="002364D8" w:rsidP="00A77950">
      <w:pPr>
        <w:numPr>
          <w:ilvl w:val="0"/>
          <w:numId w:val="7"/>
        </w:numPr>
        <w:ind w:right="-270"/>
      </w:pPr>
      <w:r>
        <w:t>Rudiger Dornbusch</w:t>
      </w:r>
    </w:p>
    <w:p w:rsidR="000401B5" w:rsidRPr="00D660E9" w:rsidRDefault="002364D8" w:rsidP="00D660E9">
      <w:pPr>
        <w:numPr>
          <w:ilvl w:val="0"/>
          <w:numId w:val="7"/>
        </w:numPr>
        <w:ind w:right="-270"/>
        <w:rPr>
          <w:lang w:val="es-ES_tradnl"/>
        </w:rPr>
      </w:pPr>
      <w:r w:rsidRPr="00A77950">
        <w:rPr>
          <w:lang w:val="es-ES_tradnl"/>
        </w:rPr>
        <w:t xml:space="preserve">Jaume Ventura, </w:t>
      </w:r>
      <w:proofErr w:type="spellStart"/>
      <w:r w:rsidRPr="00A77950">
        <w:rPr>
          <w:lang w:val="es-ES_tradnl"/>
        </w:rPr>
        <w:t>Pompeu</w:t>
      </w:r>
      <w:proofErr w:type="spellEnd"/>
      <w:r w:rsidRPr="00A77950">
        <w:rPr>
          <w:lang w:val="es-ES_tradnl"/>
        </w:rPr>
        <w:t xml:space="preserve"> </w:t>
      </w:r>
      <w:proofErr w:type="spellStart"/>
      <w:r w:rsidRPr="00A77950">
        <w:rPr>
          <w:lang w:val="es-ES_tradnl"/>
        </w:rPr>
        <w:t>Fabra</w:t>
      </w:r>
      <w:proofErr w:type="spellEnd"/>
    </w:p>
    <w:sectPr w:rsidR="000401B5" w:rsidRPr="00D660E9" w:rsidSect="002B542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0DF"/>
    <w:multiLevelType w:val="hybridMultilevel"/>
    <w:tmpl w:val="50FEA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F83F19"/>
    <w:multiLevelType w:val="hybridMultilevel"/>
    <w:tmpl w:val="D1506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3735A9"/>
    <w:multiLevelType w:val="hybridMultilevel"/>
    <w:tmpl w:val="21007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FB1F2B"/>
    <w:multiLevelType w:val="hybridMultilevel"/>
    <w:tmpl w:val="C37C2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B4A79"/>
    <w:multiLevelType w:val="hybridMultilevel"/>
    <w:tmpl w:val="5598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31107"/>
    <w:multiLevelType w:val="hybridMultilevel"/>
    <w:tmpl w:val="C232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21688"/>
    <w:multiLevelType w:val="hybridMultilevel"/>
    <w:tmpl w:val="468E2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8B615B"/>
    <w:multiLevelType w:val="hybridMultilevel"/>
    <w:tmpl w:val="45A07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EB4A13"/>
    <w:multiLevelType w:val="hybridMultilevel"/>
    <w:tmpl w:val="D908C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8"/>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A3D3B"/>
    <w:rsid w:val="00004C70"/>
    <w:rsid w:val="000401B5"/>
    <w:rsid w:val="00064DB7"/>
    <w:rsid w:val="00096D1C"/>
    <w:rsid w:val="000F690A"/>
    <w:rsid w:val="00122BDE"/>
    <w:rsid w:val="00217FA2"/>
    <w:rsid w:val="002364D8"/>
    <w:rsid w:val="00281D6A"/>
    <w:rsid w:val="002A0B3A"/>
    <w:rsid w:val="002B5425"/>
    <w:rsid w:val="00333C3A"/>
    <w:rsid w:val="00376444"/>
    <w:rsid w:val="00395DE5"/>
    <w:rsid w:val="00511AE4"/>
    <w:rsid w:val="00523F39"/>
    <w:rsid w:val="00565BEE"/>
    <w:rsid w:val="005A1681"/>
    <w:rsid w:val="005F3B0D"/>
    <w:rsid w:val="006411C3"/>
    <w:rsid w:val="0068198D"/>
    <w:rsid w:val="00697EDC"/>
    <w:rsid w:val="006D1971"/>
    <w:rsid w:val="00731360"/>
    <w:rsid w:val="00731D7F"/>
    <w:rsid w:val="007924A3"/>
    <w:rsid w:val="008356CD"/>
    <w:rsid w:val="0087337A"/>
    <w:rsid w:val="008B65F6"/>
    <w:rsid w:val="008D505D"/>
    <w:rsid w:val="008F02F2"/>
    <w:rsid w:val="0092687F"/>
    <w:rsid w:val="009564A2"/>
    <w:rsid w:val="009A0F7C"/>
    <w:rsid w:val="009B4D51"/>
    <w:rsid w:val="009C2358"/>
    <w:rsid w:val="00A32614"/>
    <w:rsid w:val="00A77950"/>
    <w:rsid w:val="00A81A11"/>
    <w:rsid w:val="00AC7A96"/>
    <w:rsid w:val="00B324C3"/>
    <w:rsid w:val="00B345B1"/>
    <w:rsid w:val="00B6732F"/>
    <w:rsid w:val="00B86DD0"/>
    <w:rsid w:val="00BB3E2F"/>
    <w:rsid w:val="00BC71A2"/>
    <w:rsid w:val="00CA3D3B"/>
    <w:rsid w:val="00CC23D7"/>
    <w:rsid w:val="00CD34FA"/>
    <w:rsid w:val="00D412F1"/>
    <w:rsid w:val="00D660E9"/>
    <w:rsid w:val="00E1319C"/>
    <w:rsid w:val="00EC24F9"/>
    <w:rsid w:val="00ED0671"/>
    <w:rsid w:val="00F82D3C"/>
    <w:rsid w:val="00FB3619"/>
    <w:rsid w:val="00FB5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671"/>
    <w:rPr>
      <w:sz w:val="24"/>
      <w:szCs w:val="24"/>
    </w:rPr>
  </w:style>
  <w:style w:type="paragraph" w:styleId="Heading1">
    <w:name w:val="heading 1"/>
    <w:basedOn w:val="Normal"/>
    <w:next w:val="Normal"/>
    <w:qFormat/>
    <w:rsid w:val="002B5425"/>
    <w:pPr>
      <w:keepNext/>
      <w:widowControl w:val="0"/>
      <w:jc w:val="center"/>
      <w:outlineLvl w:val="0"/>
    </w:pPr>
    <w:rPr>
      <w:snapToGrid w:val="0"/>
      <w:sz w:val="28"/>
    </w:rPr>
  </w:style>
  <w:style w:type="paragraph" w:styleId="Heading2">
    <w:name w:val="heading 2"/>
    <w:basedOn w:val="Normal"/>
    <w:next w:val="Normal"/>
    <w:qFormat/>
    <w:rsid w:val="002B5425"/>
    <w:pPr>
      <w:keepNext/>
      <w:outlineLvl w:val="1"/>
    </w:pPr>
    <w:rPr>
      <w:u w:val="single"/>
    </w:rPr>
  </w:style>
  <w:style w:type="paragraph" w:styleId="Heading5">
    <w:name w:val="heading 5"/>
    <w:basedOn w:val="Normal"/>
    <w:next w:val="Normal"/>
    <w:qFormat/>
    <w:rsid w:val="002B5425"/>
    <w:pPr>
      <w:keepNext/>
      <w:autoSpaceDE w:val="0"/>
      <w:autoSpaceDN w:val="0"/>
      <w:adjustRightInd w:val="0"/>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425"/>
    <w:pPr>
      <w:tabs>
        <w:tab w:val="center" w:pos="4320"/>
        <w:tab w:val="right" w:pos="8640"/>
      </w:tabs>
    </w:pPr>
    <w:rPr>
      <w:sz w:val="20"/>
      <w:szCs w:val="20"/>
    </w:rPr>
  </w:style>
  <w:style w:type="paragraph" w:styleId="BodyText">
    <w:name w:val="Body Text"/>
    <w:basedOn w:val="Normal"/>
    <w:link w:val="BodyTextChar"/>
    <w:rsid w:val="002B5425"/>
    <w:pPr>
      <w:widowControl w:val="0"/>
      <w:snapToGrid w:val="0"/>
      <w:jc w:val="both"/>
    </w:pPr>
    <w:rPr>
      <w:rFonts w:ascii="CG Times" w:hAnsi="CG Times"/>
      <w:sz w:val="20"/>
      <w:szCs w:val="20"/>
    </w:rPr>
  </w:style>
  <w:style w:type="paragraph" w:styleId="Title">
    <w:name w:val="Title"/>
    <w:basedOn w:val="Normal"/>
    <w:qFormat/>
    <w:rsid w:val="002B5425"/>
    <w:pPr>
      <w:widowControl w:val="0"/>
      <w:jc w:val="center"/>
    </w:pPr>
    <w:rPr>
      <w:b/>
      <w:bCs/>
      <w:snapToGrid w:val="0"/>
      <w:sz w:val="28"/>
    </w:rPr>
  </w:style>
  <w:style w:type="character" w:styleId="Hyperlink">
    <w:name w:val="Hyperlink"/>
    <w:basedOn w:val="DefaultParagraphFont"/>
    <w:rsid w:val="002B5425"/>
    <w:rPr>
      <w:color w:val="0000FF"/>
      <w:u w:val="single"/>
    </w:rPr>
  </w:style>
  <w:style w:type="paragraph" w:styleId="ListParagraph">
    <w:name w:val="List Paragraph"/>
    <w:basedOn w:val="Normal"/>
    <w:uiPriority w:val="34"/>
    <w:qFormat/>
    <w:rsid w:val="00122BDE"/>
    <w:pPr>
      <w:ind w:left="720"/>
    </w:pPr>
  </w:style>
  <w:style w:type="character" w:customStyle="1" w:styleId="BodyTextChar">
    <w:name w:val="Body Text Char"/>
    <w:basedOn w:val="DefaultParagraphFont"/>
    <w:link w:val="BodyText"/>
    <w:rsid w:val="006D1971"/>
    <w:rPr>
      <w:rFonts w:ascii="CG Times" w:hAnsi="CG Times"/>
    </w:rPr>
  </w:style>
  <w:style w:type="character" w:styleId="FollowedHyperlink">
    <w:name w:val="FollowedHyperlink"/>
    <w:basedOn w:val="DefaultParagraphFont"/>
    <w:rsid w:val="000F690A"/>
    <w:rPr>
      <w:color w:val="800080" w:themeColor="followedHyperlink"/>
      <w:u w:val="single"/>
    </w:rPr>
  </w:style>
  <w:style w:type="paragraph" w:styleId="BalloonText">
    <w:name w:val="Balloon Text"/>
    <w:basedOn w:val="Normal"/>
    <w:link w:val="BalloonTextChar"/>
    <w:rsid w:val="00E1319C"/>
    <w:rPr>
      <w:rFonts w:ascii="Tahoma" w:hAnsi="Tahoma" w:cs="Tahoma"/>
      <w:sz w:val="16"/>
      <w:szCs w:val="16"/>
    </w:rPr>
  </w:style>
  <w:style w:type="character" w:customStyle="1" w:styleId="BalloonTextChar">
    <w:name w:val="Balloon Text Char"/>
    <w:basedOn w:val="DefaultParagraphFont"/>
    <w:link w:val="BalloonText"/>
    <w:rsid w:val="00E13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671"/>
    <w:rPr>
      <w:sz w:val="24"/>
      <w:szCs w:val="24"/>
    </w:rPr>
  </w:style>
  <w:style w:type="paragraph" w:styleId="Heading1">
    <w:name w:val="heading 1"/>
    <w:basedOn w:val="Normal"/>
    <w:next w:val="Normal"/>
    <w:qFormat/>
    <w:rsid w:val="002B5425"/>
    <w:pPr>
      <w:keepNext/>
      <w:widowControl w:val="0"/>
      <w:jc w:val="center"/>
      <w:outlineLvl w:val="0"/>
    </w:pPr>
    <w:rPr>
      <w:snapToGrid w:val="0"/>
      <w:sz w:val="28"/>
    </w:rPr>
  </w:style>
  <w:style w:type="paragraph" w:styleId="Heading2">
    <w:name w:val="heading 2"/>
    <w:basedOn w:val="Normal"/>
    <w:next w:val="Normal"/>
    <w:qFormat/>
    <w:rsid w:val="002B5425"/>
    <w:pPr>
      <w:keepNext/>
      <w:outlineLvl w:val="1"/>
    </w:pPr>
    <w:rPr>
      <w:u w:val="single"/>
    </w:rPr>
  </w:style>
  <w:style w:type="paragraph" w:styleId="Heading5">
    <w:name w:val="heading 5"/>
    <w:basedOn w:val="Normal"/>
    <w:next w:val="Normal"/>
    <w:qFormat/>
    <w:rsid w:val="002B5425"/>
    <w:pPr>
      <w:keepNext/>
      <w:autoSpaceDE w:val="0"/>
      <w:autoSpaceDN w:val="0"/>
      <w:adjustRightInd w:val="0"/>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425"/>
    <w:pPr>
      <w:tabs>
        <w:tab w:val="center" w:pos="4320"/>
        <w:tab w:val="right" w:pos="8640"/>
      </w:tabs>
    </w:pPr>
    <w:rPr>
      <w:sz w:val="20"/>
      <w:szCs w:val="20"/>
    </w:rPr>
  </w:style>
  <w:style w:type="paragraph" w:styleId="BodyText">
    <w:name w:val="Body Text"/>
    <w:basedOn w:val="Normal"/>
    <w:link w:val="BodyTextChar"/>
    <w:rsid w:val="002B5425"/>
    <w:pPr>
      <w:widowControl w:val="0"/>
      <w:snapToGrid w:val="0"/>
      <w:jc w:val="both"/>
    </w:pPr>
    <w:rPr>
      <w:rFonts w:ascii="CG Times" w:hAnsi="CG Times"/>
      <w:sz w:val="20"/>
      <w:szCs w:val="20"/>
    </w:rPr>
  </w:style>
  <w:style w:type="paragraph" w:styleId="Title">
    <w:name w:val="Title"/>
    <w:basedOn w:val="Normal"/>
    <w:qFormat/>
    <w:rsid w:val="002B5425"/>
    <w:pPr>
      <w:widowControl w:val="0"/>
      <w:jc w:val="center"/>
    </w:pPr>
    <w:rPr>
      <w:b/>
      <w:bCs/>
      <w:snapToGrid w:val="0"/>
      <w:sz w:val="28"/>
    </w:rPr>
  </w:style>
  <w:style w:type="character" w:styleId="Hyperlink">
    <w:name w:val="Hyperlink"/>
    <w:basedOn w:val="DefaultParagraphFont"/>
    <w:rsid w:val="002B5425"/>
    <w:rPr>
      <w:color w:val="0000FF"/>
      <w:u w:val="single"/>
    </w:rPr>
  </w:style>
  <w:style w:type="paragraph" w:styleId="ListParagraph">
    <w:name w:val="List Paragraph"/>
    <w:basedOn w:val="Normal"/>
    <w:uiPriority w:val="34"/>
    <w:qFormat/>
    <w:rsid w:val="00122BDE"/>
    <w:pPr>
      <w:ind w:left="720"/>
    </w:pPr>
  </w:style>
  <w:style w:type="character" w:customStyle="1" w:styleId="BodyTextChar">
    <w:name w:val="Body Text Char"/>
    <w:basedOn w:val="DefaultParagraphFont"/>
    <w:link w:val="BodyText"/>
    <w:rsid w:val="006D1971"/>
    <w:rPr>
      <w:rFonts w:ascii="CG Times" w:hAnsi="CG Times"/>
    </w:rPr>
  </w:style>
  <w:style w:type="character" w:styleId="FollowedHyperlink">
    <w:name w:val="FollowedHyperlink"/>
    <w:basedOn w:val="DefaultParagraphFont"/>
    <w:rsid w:val="000F690A"/>
    <w:rPr>
      <w:color w:val="800080" w:themeColor="followedHyperlink"/>
      <w:u w:val="single"/>
    </w:rPr>
  </w:style>
  <w:style w:type="paragraph" w:styleId="BalloonText">
    <w:name w:val="Balloon Text"/>
    <w:basedOn w:val="Normal"/>
    <w:link w:val="BalloonTextChar"/>
    <w:rsid w:val="00E1319C"/>
    <w:rPr>
      <w:rFonts w:ascii="Tahoma" w:hAnsi="Tahoma" w:cs="Tahoma"/>
      <w:sz w:val="16"/>
      <w:szCs w:val="16"/>
    </w:rPr>
  </w:style>
  <w:style w:type="character" w:customStyle="1" w:styleId="BalloonTextChar">
    <w:name w:val="Balloon Text Char"/>
    <w:basedOn w:val="DefaultParagraphFont"/>
    <w:link w:val="BalloonText"/>
    <w:rsid w:val="00E13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598</Words>
  <Characters>3871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HOME ADDRESS AND TELEPHONE:</vt:lpstr>
    </vt:vector>
  </TitlesOfParts>
  <Company>University of Chicago GSB</Company>
  <LinksUpToDate>false</LinksUpToDate>
  <CharactersWithSpaces>4461</CharactersWithSpaces>
  <SharedDoc>false</SharedDoc>
  <HLinks>
    <vt:vector size="12" baseType="variant">
      <vt:variant>
        <vt:i4>4194325</vt:i4>
      </vt:variant>
      <vt:variant>
        <vt:i4>3</vt:i4>
      </vt:variant>
      <vt:variant>
        <vt:i4>0</vt:i4>
      </vt:variant>
      <vt:variant>
        <vt:i4>5</vt:i4>
      </vt:variant>
      <vt:variant>
        <vt:lpwstr>http://faculty.chicagobooth.edu/john.romalis/</vt:lpwstr>
      </vt:variant>
      <vt:variant>
        <vt:lpwstr/>
      </vt:variant>
      <vt:variant>
        <vt:i4>2293766</vt:i4>
      </vt:variant>
      <vt:variant>
        <vt:i4>2392</vt:i4>
      </vt:variant>
      <vt:variant>
        <vt:i4>1025</vt:i4>
      </vt:variant>
      <vt:variant>
        <vt:i4>1</vt:i4>
      </vt:variant>
      <vt:variant>
        <vt:lpwstr>http://gsbportal.chicagogsb.edu/portal/server.pt/gateway/PTARGS_0_0_314_215_0_43/http%3B/gsbportal.chicagogsb.edu/Facultycourse/Portlet/pics/gsb_at.gif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ADDRESS AND TELEPHONE:</dc:title>
  <dc:creator>John Romalis</dc:creator>
  <cp:lastModifiedBy>ALABS</cp:lastModifiedBy>
  <cp:revision>3</cp:revision>
  <dcterms:created xsi:type="dcterms:W3CDTF">2013-09-12T01:01:00Z</dcterms:created>
  <dcterms:modified xsi:type="dcterms:W3CDTF">2013-09-12T04:00:00Z</dcterms:modified>
</cp:coreProperties>
</file>